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48" w:rsidRPr="00711548" w:rsidRDefault="00711548" w:rsidP="00711548">
      <w:pPr>
        <w:bidi/>
        <w:jc w:val="center"/>
        <w:rPr>
          <w:rFonts w:ascii="Times New Roman" w:eastAsia="Times New Roman" w:hAnsi="Times New Roman" w:cs="Arial"/>
          <w:rtl/>
        </w:rPr>
      </w:pPr>
      <w:r w:rsidRPr="00711548">
        <w:rPr>
          <w:rFonts w:ascii="Calibri" w:eastAsia="Times New Roman" w:hAnsi="Calibri" w:cs="Arial"/>
          <w:noProof/>
        </w:rPr>
        <w:drawing>
          <wp:inline distT="0" distB="0" distL="0" distR="0">
            <wp:extent cx="2895600" cy="1266825"/>
            <wp:effectExtent l="0" t="0" r="0" b="9525"/>
            <wp:docPr id="1" name="Picture 1" descr="https://encrypted-tbn0.gstatic.com/images?q=tbn:ANd9GcRdMgJA5fo4UaEDLssNUdAHapPt7yVTL60Wj8Kypm-1AMlLAi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RdMgJA5fo4UaEDLssNUdAHapPt7yVTL60Wj8Kypm-1AMlLAin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548" w:rsidRPr="00711548" w:rsidRDefault="00711548" w:rsidP="00711548">
      <w:pPr>
        <w:bidi/>
        <w:jc w:val="center"/>
        <w:rPr>
          <w:rFonts w:ascii="Times New Roman" w:eastAsia="Times New Roman" w:hAnsi="Times New Roman" w:cs="Arial"/>
          <w:rtl/>
        </w:rPr>
      </w:pPr>
    </w:p>
    <w:p w:rsidR="00711548" w:rsidRPr="00711548" w:rsidRDefault="00711548" w:rsidP="00711548">
      <w:pPr>
        <w:bidi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711548">
        <w:rPr>
          <w:rFonts w:ascii="Times New Roman" w:eastAsia="Times New Roman" w:hAnsi="Times New Roman" w:cs="Times New Roman"/>
          <w:b/>
          <w:bCs/>
          <w:sz w:val="52"/>
          <w:szCs w:val="52"/>
          <w:rtl/>
        </w:rPr>
        <w:t>جامعة فلسطين التقنية خضوري –</w:t>
      </w:r>
      <w:r w:rsidRPr="00711548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  <w:r w:rsidRPr="00711548">
        <w:rPr>
          <w:rFonts w:ascii="Times New Roman" w:eastAsia="Times New Roman" w:hAnsi="Times New Roman" w:cs="Times New Roman"/>
          <w:b/>
          <w:bCs/>
          <w:sz w:val="52"/>
          <w:szCs w:val="52"/>
          <w:rtl/>
        </w:rPr>
        <w:t>فرع العروب</w:t>
      </w:r>
    </w:p>
    <w:p w:rsidR="00711548" w:rsidRPr="00711548" w:rsidRDefault="00711548" w:rsidP="00711548">
      <w:pPr>
        <w:bidi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>كلية العلوم والتك</w:t>
      </w:r>
      <w:r w:rsidRPr="00711548">
        <w:rPr>
          <w:rFonts w:ascii="Times New Roman" w:eastAsia="Times New Roman" w:hAnsi="Times New Roman" w:cs="Times New Roman"/>
          <w:b/>
          <w:bCs/>
          <w:sz w:val="48"/>
          <w:szCs w:val="48"/>
          <w:rtl/>
          <w:lang w:bidi="ar-JO"/>
        </w:rPr>
        <w:t>ن</w:t>
      </w:r>
      <w:r w:rsidRPr="00711548"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  <w:t xml:space="preserve">ولوجيا الزراعية </w:t>
      </w:r>
    </w:p>
    <w:p w:rsidR="00711548" w:rsidRPr="00711548" w:rsidRDefault="00711548" w:rsidP="00711548">
      <w:pPr>
        <w:bidi/>
        <w:jc w:val="center"/>
        <w:rPr>
          <w:rFonts w:ascii="Calibri" w:eastAsia="Times New Roman" w:hAnsi="Calibri" w:cs="Arial"/>
          <w:sz w:val="44"/>
          <w:szCs w:val="44"/>
        </w:rPr>
      </w:pPr>
      <w:r w:rsidRPr="00711548">
        <w:rPr>
          <w:rFonts w:ascii="Times New Roman" w:eastAsia="Times New Roman" w:hAnsi="Times New Roman" w:cs="Times New Roman"/>
          <w:b/>
          <w:bCs/>
          <w:sz w:val="44"/>
          <w:szCs w:val="44"/>
          <w:rtl/>
        </w:rPr>
        <w:t>قسم البستنة والإرشاد الزراعي</w:t>
      </w:r>
      <w:r w:rsidRPr="00711548">
        <w:rPr>
          <w:rFonts w:ascii="Times New Roman" w:eastAsia="Times New Roman" w:hAnsi="Times New Roman" w:cs="Arial"/>
          <w:sz w:val="44"/>
          <w:szCs w:val="44"/>
          <w:rtl/>
        </w:rPr>
        <w:t xml:space="preserve"> </w:t>
      </w:r>
    </w:p>
    <w:p w:rsidR="00711548" w:rsidRPr="00711548" w:rsidRDefault="00711548" w:rsidP="00711548">
      <w:pPr>
        <w:bidi/>
        <w:rPr>
          <w:rFonts w:ascii="Times New Roman" w:eastAsia="Times New Roman" w:hAnsi="Times New Roman" w:cs="Arial"/>
          <w:sz w:val="44"/>
          <w:szCs w:val="44"/>
          <w:rtl/>
        </w:rPr>
      </w:pPr>
    </w:p>
    <w:p w:rsidR="00711548" w:rsidRPr="00711548" w:rsidRDefault="00711548" w:rsidP="00711548">
      <w:pPr>
        <w:bidi/>
        <w:rPr>
          <w:rFonts w:ascii="Times New Roman" w:eastAsia="Times New Roman" w:hAnsi="Times New Roman" w:cs="Arial"/>
          <w:sz w:val="44"/>
          <w:szCs w:val="44"/>
          <w:rtl/>
        </w:rPr>
      </w:pPr>
    </w:p>
    <w:p w:rsidR="00711548" w:rsidRPr="00711548" w:rsidRDefault="00711548" w:rsidP="00711548">
      <w:pPr>
        <w:bidi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rtl/>
          <w:lang w:val="en-GB"/>
        </w:rPr>
      </w:pPr>
      <w:r w:rsidRPr="00711548">
        <w:rPr>
          <w:rFonts w:ascii="Times New Roman" w:eastAsia="Times New Roman" w:hAnsi="Times New Roman" w:cs="Times New Roman"/>
          <w:b/>
          <w:bCs/>
          <w:sz w:val="96"/>
          <w:szCs w:val="96"/>
          <w:rtl/>
          <w:lang w:val="en-GB"/>
        </w:rPr>
        <w:t>التسويق الزراعي</w:t>
      </w:r>
    </w:p>
    <w:p w:rsidR="00711548" w:rsidRPr="00711548" w:rsidRDefault="00711548" w:rsidP="00711548">
      <w:pPr>
        <w:bidi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72"/>
          <w:szCs w:val="72"/>
          <w:rtl/>
        </w:rPr>
        <w:t xml:space="preserve"> (16020406 )</w:t>
      </w:r>
    </w:p>
    <w:p w:rsidR="00711548" w:rsidRPr="00711548" w:rsidRDefault="00711548" w:rsidP="00711548">
      <w:pPr>
        <w:bidi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rtl/>
        </w:rPr>
      </w:pPr>
    </w:p>
    <w:p w:rsidR="00711548" w:rsidRPr="00711548" w:rsidRDefault="00711548" w:rsidP="00711548">
      <w:pPr>
        <w:bidi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711548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rtl/>
        </w:rPr>
        <w:t>المحاضر</w:t>
      </w:r>
    </w:p>
    <w:p w:rsidR="00711548" w:rsidRPr="00711548" w:rsidRDefault="00711548" w:rsidP="00711548">
      <w:pPr>
        <w:bidi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711548">
        <w:rPr>
          <w:rFonts w:ascii="Times New Roman" w:eastAsia="Times New Roman" w:hAnsi="Times New Roman" w:cs="Times New Roman"/>
          <w:b/>
          <w:bCs/>
          <w:sz w:val="72"/>
          <w:szCs w:val="72"/>
          <w:rtl/>
        </w:rPr>
        <w:t xml:space="preserve">د. هارون العطاونة </w:t>
      </w:r>
    </w:p>
    <w:p w:rsidR="00711548" w:rsidRPr="00711548" w:rsidRDefault="00711548" w:rsidP="00711548">
      <w:pPr>
        <w:bidi/>
        <w:rPr>
          <w:rFonts w:ascii="Calibri" w:eastAsia="Times New Roman" w:hAnsi="Calibri" w:cs="Arial"/>
          <w:sz w:val="72"/>
          <w:szCs w:val="72"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114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7761"/>
      </w:tblGrid>
      <w:tr w:rsidR="00711548" w:rsidRPr="00711548" w:rsidTr="003A55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1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</w:tcPr>
          <w:p w:rsidR="00711548" w:rsidRPr="00711548" w:rsidRDefault="00711548" w:rsidP="00711548">
            <w:pPr>
              <w:autoSpaceDE w:val="0"/>
              <w:autoSpaceDN w:val="0"/>
              <w:bidi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rtl/>
              </w:rPr>
            </w:pPr>
            <w:r w:rsidRPr="00711548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rtl/>
              </w:rPr>
              <w:t>التســـويـق الـزراعـــي</w:t>
            </w:r>
          </w:p>
        </w:tc>
      </w:tr>
    </w:tbl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BH"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BH"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BH"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BH"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BH"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قسـم البستنة والارشاد الزراعي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11548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كلية العلوم والتكنولوجيا الزراعية</w:t>
      </w:r>
    </w:p>
    <w:p w:rsidR="00711548" w:rsidRPr="00711548" w:rsidRDefault="00711548" w:rsidP="007115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4103"/>
          <w:tab w:val="left" w:pos="4320"/>
          <w:tab w:val="left" w:pos="5040"/>
        </w:tabs>
        <w:autoSpaceDE w:val="0"/>
        <w:autoSpaceDN w:val="0"/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جامعة فلسطين التقنية - خضوري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b/>
          <w:sz w:val="24"/>
          <w:szCs w:val="24"/>
          <w:rtl/>
        </w:rPr>
        <w:t>2023\2024</w:t>
      </w:r>
      <w:r w:rsidRPr="00711548">
        <w:rPr>
          <w:rFonts w:ascii="Times New Roman" w:eastAsia="Times New Roman" w:hAnsi="Times New Roman" w:cs="Times New Roman"/>
          <w:bCs/>
          <w:sz w:val="24"/>
          <w:szCs w:val="24"/>
          <w:rtl/>
        </w:rPr>
        <w:br w:type="page"/>
      </w: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  <w:lastRenderedPageBreak/>
        <w:t>الـمحتــويـــــات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الباب الأول: مفهوم التسويق الزراعي وأهميته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مقدمة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اولاً - المنافع الاقتصادية والتسويق الزراعي</w:t>
      </w:r>
    </w:p>
    <w:p w:rsidR="00711548" w:rsidRPr="00711548" w:rsidRDefault="00711548" w:rsidP="00711548">
      <w:pPr>
        <w:numPr>
          <w:ilvl w:val="0"/>
          <w:numId w:val="1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المنفعة الأولية</w:t>
      </w:r>
    </w:p>
    <w:p w:rsidR="00711548" w:rsidRPr="00711548" w:rsidRDefault="00711548" w:rsidP="00711548">
      <w:pPr>
        <w:numPr>
          <w:ilvl w:val="0"/>
          <w:numId w:val="1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المنفعة الشكلية</w:t>
      </w:r>
    </w:p>
    <w:p w:rsidR="00711548" w:rsidRPr="00711548" w:rsidRDefault="00711548" w:rsidP="00711548">
      <w:pPr>
        <w:numPr>
          <w:ilvl w:val="0"/>
          <w:numId w:val="1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المنفعة المكانية</w:t>
      </w:r>
    </w:p>
    <w:p w:rsidR="00711548" w:rsidRPr="00711548" w:rsidRDefault="00711548" w:rsidP="00711548">
      <w:pPr>
        <w:numPr>
          <w:ilvl w:val="0"/>
          <w:numId w:val="1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المنفعة الزمانية</w:t>
      </w:r>
    </w:p>
    <w:p w:rsidR="00711548" w:rsidRPr="00711548" w:rsidRDefault="00711548" w:rsidP="00711548">
      <w:pPr>
        <w:numPr>
          <w:ilvl w:val="0"/>
          <w:numId w:val="1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المنفعة التملكية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ثانياً - الاختلاف بين المنتجين الزراعيين والوسطاء</w:t>
      </w:r>
    </w:p>
    <w:p w:rsidR="00711548" w:rsidRPr="00711548" w:rsidRDefault="00711548" w:rsidP="00711548">
      <w:pPr>
        <w:numPr>
          <w:ilvl w:val="0"/>
          <w:numId w:val="2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الاختلاف في طبيعة المنتج</w:t>
      </w:r>
    </w:p>
    <w:p w:rsidR="00711548" w:rsidRPr="00711548" w:rsidRDefault="00711548" w:rsidP="00711548">
      <w:pPr>
        <w:numPr>
          <w:ilvl w:val="0"/>
          <w:numId w:val="2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الاختلاف في التدفق الزمني للمدخلات والمخرجات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ثالثاً - حدود التسويق الزراعي وإطار التحليل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رابعاً - أهمية التسويق الزراعي</w:t>
      </w:r>
    </w:p>
    <w:p w:rsidR="00711548" w:rsidRPr="00711548" w:rsidRDefault="00711548" w:rsidP="00711548">
      <w:pPr>
        <w:numPr>
          <w:ilvl w:val="0"/>
          <w:numId w:val="3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 أهمية التسويق الزراعي للفرد</w:t>
      </w:r>
    </w:p>
    <w:p w:rsidR="00711548" w:rsidRPr="00711548" w:rsidRDefault="00711548" w:rsidP="00711548">
      <w:pPr>
        <w:numPr>
          <w:ilvl w:val="0"/>
          <w:numId w:val="3"/>
        </w:num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 أهمية التسويق الزراعي للمجتمع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الباب الثاني: مداخل دراسة وتحليل التسويق الزراعي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مقدمــــة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أولاً - المدخل السلعي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ثانياً - المدخل المؤسسي (المرفقي)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الوسطاء التجار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الوسطاء الوكلاء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 أ ] وكلاء العمولة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[ب] السماســرة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المضاربــون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(4) المجهزون والمصنعون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(5) الهيئات التسهيلية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ثالثاً - المدخل الوظيفي (المهامي)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الوظائف التسويقية التبادلية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ab/>
        <w:t>(2) الوظائف التسويقية الفيزيقية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 أ ] النقـــل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[ب] التخزيـن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[ج] التجهيز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الوظائف التسويقية التسهيلية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1268" w:hanging="426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[ أ ]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المواصــفات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1268" w:hanging="426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[ب]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تحمل المخاطرة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1268" w:hanging="426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[ج]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المعلومات السوقية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1268" w:hanging="426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[د]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التمويــــل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1268" w:hanging="426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[هـ]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الإعلان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رابعاً - مدخــل الأنظمـــة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النماذج التحليلية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نماذج التنبؤ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النماذج القرارية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الباب الثالث: الجوانب الاستهلاكية والإنتاجية للمنتجات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مقدمـــــة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الجوانب الاستهلاكية للمنتجات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العوامل التي 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  <w:lang w:bidi="ar-BH"/>
        </w:rPr>
        <w:t>ت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حكـم الطلب في السـوق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 العوامل الفسيولوجية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العوامل النفسية والثقافية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العوامل الاقتصادية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1268" w:hanging="42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 أ ]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الدخل الحقيقي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1268" w:hanging="42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[ب]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الأسعار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1268" w:hanging="42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[ج]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السياسة المالية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1268" w:hanging="42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[د]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ملكية الأصول العينية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مقومات قرار الاستهلاك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العوامل التي يراعيها المستهلك في قراراته الشرائية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مستوى الدخل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عامل الوقت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وسائل النقل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(4) الأجهزة المنزلية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(5) عوامل أخرى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الجوانب الإنتاجية للمنتجات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الوحدة الإنتاجية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خصائص المنتجات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عدم الصلاحية للاستهلاك المباشر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الضخامة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القابلية للتلف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(4) التفاوت في الجودة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خصائص الإنتاج الزراعي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صغر حجم الوحدة الإنتاجية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التقلبات السنوية في الإنتاج الزراعي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التقلبات الموسمية في الإنتاج الزراعي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(4) التركز الجغرافي للإنتاج الزراعي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(5) تفاوت تكاليف الإنتاج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(6) صعوبة التحكم في حجم الناتج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الباب الرابع: أسواق المنتجات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مقدمـــة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مفهوم السوق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السوق الكامل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المستويات السوقية للمنتجات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الأسواق المحلية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الأسواق التجميعية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أسواق الجملة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 أ ] أنواع أسـواق الجمــلـة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أسواق الجملة المركزية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أسواق الجملة التجهيزية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أسواق الجملة التصريفية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[ب] أنواع تجـار الجمـلـة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أنواع تجار الجملة على حسب الوظيفة التي يؤدونها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تاجر الجملة متكامل الوظائف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تاجر الجملة محدود الوظيفة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أنواع تجار الجملة للأغذية على حسب أنواع السلع التي يبيعونها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تاجر الجملة متعدد السلع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تاجر الجملة المتخصص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[ج] الخدمات التي يقدمها تجار الجملة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[د] التغيرات في مركز تجار الجملة للأغذية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(4) الأسواق التصديرية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(5) أسواق التجزئة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منـافـذ التجـزئـة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محلات التجزئة المستقلة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المؤسسات (المحلات) السلسلية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المحلات الفاخرة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(4) الأسواق الفاخرة الضخمة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(5) محلات الأغذية ذات المخازن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(6) محلات الأقسام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(7) الأكشاك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(8) محلات الأغذية المتخصصة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(9) المبيعات المباشرة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التغيرات المعاصرة في تجارة التجزئة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حركة تطور المؤسسات السلسلية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حركة تطور الأسواق المركزية (السوبر ماركت)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النتائج التسويقية لحركة البيع بالتجزئة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سهولة التسوق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الأسعار الأرخص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انتشار طلب المستهلك على الخدمة الذاتية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التركيب السوقي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ملامح التركيب السوقي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التراكيب السوقية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أثر التركيب السوقي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    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السلوك السوقي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ab/>
        <w:t>الإنجاز السوقي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الباب الخامس: أسعار المنتجات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مقدمة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تحديد السعر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تعدد الأسعار في السوق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اكتشاف السعر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المفاوضات اللامركزية الفردية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اكتشاف السعر من خلال الأسواق المركزية المنظمة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أنظمة المعادلات السعرية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(4) أسعار المساومة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(5) أنظمة التسعير الحكومية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التقلبات والاختلافات السعرية للمنتجات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أولاً - تقلبات الأسعار مع الزمن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التغيرات السعرية قصيرة المدى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التغيرات السعرية الموسمية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التغيرات السعرية السنوية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(4) الاتجاه العام للأسعار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(5) السلوك الدوري للأسعار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ثانياً - الاختلافات السعرية النوعية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المنافسة والتسعير في بيع الأغذية بالتجزئة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هامش التجزئة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السياسات التسعيرية في بيع الأغذية بالتجزئة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التسعير المختلط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التسعير المتعدد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الباب السادس: البعد المكاني للتسويق الزراعي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مقدمة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التوازن السعري في الأسواق المعزولة مكانياً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العلاقة بين المسافة وتكاليف النقل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مسطح تكاليف النقل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مسطح السعر في الموقع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الباب السابع: البعد الزمني للتسويق الزراعي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مقدمة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مبررات تخزين المنتجات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تكاليف التخزين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 أ ] تكاليف التخزين المباشرة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تكاليف التخزين الثابتة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تكاليف التخزين  المتغيرة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[ب] تكاليف التخزين غير المباشرة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التوازن مع الزمن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أثر تكاليف التخزين على الأسعار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تقنية التخزين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مخاطر التخزين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المخاطر الطبيعية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المخاطر الاقتصادية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الباب الثامن: البعد الشكلي للتسويق الزراعي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مقدمة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تدريج المنتجات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تحديد الصفات النوعية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اختيار المعايير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الفرز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مزايا تدريج المنتجات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تحليل أثر التدريج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أثر التدريج على الأسعار والكميات المسوقة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مشاكل تطوير واستخدام الدرجات في المنتجات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 xml:space="preserve">(1) عدد الدرجات 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تسمية الدرجات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تدهور النوعية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(4) الخصائص المناسبة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(5) تأثير الظروف المحيطة بالإنتاج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تجهيز وتصنيع المنتجات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التوازن السعري في ظل البدائل الشكلية للمنتجات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حدود السعر للمنتج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الأشكال المتعددة للسلعة والأسواق المعزولة مكانياً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قانون مناطق السوق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مشاكل تجهيز وتصنيع الأغذية</w:t>
      </w:r>
    </w:p>
    <w:p w:rsidR="00711548" w:rsidRPr="00711548" w:rsidRDefault="00711548" w:rsidP="00711548">
      <w:pPr>
        <w:tabs>
          <w:tab w:val="left" w:pos="701"/>
          <w:tab w:val="left" w:pos="1126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الفصل التاسع: الترويج و</w:t>
      </w: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الاتصالات التسويقية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  <w:t>مفهوم التسويق من وجهة نظر الترويج: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عناصر المزيج التسويقي </w:t>
      </w:r>
      <w:r w:rsidRPr="00711548">
        <w:rPr>
          <w:rFonts w:ascii="Times New Roman" w:eastAsia="Times New Roman" w:hAnsi="Times New Roman" w:cs="Times New Roman"/>
          <w:sz w:val="24"/>
          <w:szCs w:val="24"/>
        </w:rPr>
        <w:t>Marketing Mix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561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أولاً: المنتج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561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ثانياً: التوزيع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561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ثالثاً: الترويج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561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رابعا: السعر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561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خامسا: دورة السلعة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  <w:t>ثانيا: المزيج الترويجي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  <w:t>ثالثاً: الإعلان مجموعة من الميزات يتسم بها المنتج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471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  <w:t>الاعلان التسويقي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471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  <w:t xml:space="preserve"> البيع الشخصي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921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  <w:t>العلاقات العامة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921"/>
        <w:jc w:val="both"/>
        <w:rPr>
          <w:rFonts w:ascii="Times New Roman" w:eastAsia="Times New Roman" w:hAnsi="Times New Roman" w:cs="Traditional Arabic"/>
          <w:sz w:val="24"/>
          <w:szCs w:val="24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  <w:t>الدعاية والنشر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921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  <w:t xml:space="preserve"> الترويج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ind w:left="921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  <w:lang w:bidi="ar-DZ"/>
        </w:rPr>
        <w:t>ترويج المبيعات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الباب العاشر: مداخل دراسة سلوك المستهلك</w:t>
      </w:r>
    </w:p>
    <w:p w:rsidR="00711548" w:rsidRPr="00711548" w:rsidRDefault="00711548" w:rsidP="00711548">
      <w:pPr>
        <w:numPr>
          <w:ilvl w:val="0"/>
          <w:numId w:val="4"/>
        </w:numPr>
        <w:tabs>
          <w:tab w:val="right" w:pos="180"/>
          <w:tab w:val="right" w:pos="360"/>
        </w:tabs>
        <w:autoSpaceDE w:val="0"/>
        <w:autoSpaceDN w:val="0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المدخل الاقتصادي</w:t>
      </w:r>
    </w:p>
    <w:p w:rsidR="00711548" w:rsidRPr="00711548" w:rsidRDefault="00711548" w:rsidP="00711548">
      <w:pPr>
        <w:numPr>
          <w:ilvl w:val="0"/>
          <w:numId w:val="4"/>
        </w:numPr>
        <w:tabs>
          <w:tab w:val="right" w:pos="180"/>
          <w:tab w:val="right" w:pos="360"/>
        </w:tabs>
        <w:autoSpaceDE w:val="0"/>
        <w:autoSpaceDN w:val="0"/>
        <w:bidi/>
        <w:spacing w:after="0" w:line="240" w:lineRule="auto"/>
        <w:ind w:hanging="789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المدخل السلوكي</w:t>
      </w:r>
    </w:p>
    <w:p w:rsidR="00711548" w:rsidRPr="00711548" w:rsidRDefault="00711548" w:rsidP="00711548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ج) المتغيرات التي تؤثر على سلوك المستهلك وفقا للمدخل السلوكي</w:t>
      </w:r>
    </w:p>
    <w:p w:rsidR="00711548" w:rsidRPr="00711548" w:rsidRDefault="00711548" w:rsidP="00711548">
      <w:pPr>
        <w:autoSpaceDE w:val="0"/>
        <w:autoSpaceDN w:val="0"/>
        <w:spacing w:after="0" w:line="240" w:lineRule="auto"/>
        <w:ind w:right="471"/>
        <w:jc w:val="right"/>
        <w:rPr>
          <w:rFonts w:ascii="Times New Roman" w:eastAsia="Times New Roman" w:hAnsi="Times New Roman" w:cs="Traditional Arabic"/>
          <w:sz w:val="24"/>
          <w:szCs w:val="24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متغيرات فردية  </w:t>
      </w:r>
    </w:p>
    <w:p w:rsidR="00711548" w:rsidRPr="00711548" w:rsidRDefault="00711548" w:rsidP="00711548">
      <w:pPr>
        <w:autoSpaceDE w:val="0"/>
        <w:autoSpaceDN w:val="0"/>
        <w:bidi/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متغيرات اجتماعية وحضارية وتتمثل في</w:t>
      </w:r>
    </w:p>
    <w:p w:rsidR="00711548" w:rsidRPr="00711548" w:rsidRDefault="00711548" w:rsidP="00711548">
      <w:pPr>
        <w:autoSpaceDE w:val="0"/>
        <w:autoSpaceDN w:val="0"/>
        <w:bidi/>
        <w:spacing w:after="0" w:line="240" w:lineRule="auto"/>
        <w:ind w:right="471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المتغيرات الاجتماعية والحضارية</w:t>
      </w:r>
    </w:p>
    <w:p w:rsidR="00711548" w:rsidRPr="00711548" w:rsidRDefault="00711548" w:rsidP="00711548">
      <w:pPr>
        <w:autoSpaceDE w:val="0"/>
        <w:autoSpaceDN w:val="0"/>
        <w:spacing w:after="0" w:line="240" w:lineRule="auto"/>
        <w:ind w:right="471"/>
        <w:jc w:val="right"/>
        <w:rPr>
          <w:rFonts w:ascii="Times New Roman" w:eastAsia="Times New Roman" w:hAnsi="Times New Roman" w:cs="Traditional Arabic"/>
          <w:sz w:val="24"/>
          <w:szCs w:val="24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الثقافة </w:t>
      </w:r>
    </w:p>
    <w:p w:rsidR="00711548" w:rsidRPr="00711548" w:rsidRDefault="00711548" w:rsidP="00711548">
      <w:pPr>
        <w:autoSpaceDE w:val="0"/>
        <w:autoSpaceDN w:val="0"/>
        <w:spacing w:after="0" w:line="240" w:lineRule="auto"/>
        <w:ind w:right="471"/>
        <w:jc w:val="right"/>
        <w:rPr>
          <w:rFonts w:ascii="Times New Roman" w:eastAsia="Times New Roman" w:hAnsi="Times New Roman" w:cs="Traditional Arabic"/>
          <w:sz w:val="24"/>
          <w:szCs w:val="24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الطبقات لاجتماعية </w:t>
      </w:r>
    </w:p>
    <w:p w:rsidR="00711548" w:rsidRPr="00711548" w:rsidRDefault="00711548" w:rsidP="0071154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raditional Arabic"/>
          <w:sz w:val="24"/>
          <w:szCs w:val="24"/>
          <w:rtl/>
          <w:lang w:bidi="ar-BH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والثقافة الاجتماعية </w:t>
      </w:r>
    </w:p>
    <w:p w:rsidR="00711548" w:rsidRPr="00711548" w:rsidRDefault="00711548" w:rsidP="0071154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raditional Arabic"/>
          <w:sz w:val="24"/>
          <w:szCs w:val="24"/>
        </w:rPr>
      </w:pPr>
      <w:r w:rsidRPr="00711548">
        <w:rPr>
          <w:rFonts w:ascii="Times New Roman" w:eastAsia="Times New Roman" w:hAnsi="Times New Roman" w:cs="Traditional Arabic"/>
          <w:sz w:val="24"/>
          <w:szCs w:val="24"/>
          <w:rtl/>
          <w:lang w:bidi="ar-BH"/>
        </w:rPr>
        <w:t xml:space="preserve">        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الطبقات الثقافة </w:t>
      </w:r>
    </w:p>
    <w:p w:rsidR="00711548" w:rsidRPr="00711548" w:rsidRDefault="00711548" w:rsidP="00711548">
      <w:pPr>
        <w:tabs>
          <w:tab w:val="right" w:pos="1800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الجماعات المرجعية </w:t>
      </w:r>
      <w:r w:rsidRPr="00711548">
        <w:rPr>
          <w:rFonts w:ascii="Times New Roman" w:eastAsia="Times New Roman" w:hAnsi="Times New Roman" w:cs="Times New Roman"/>
          <w:sz w:val="24"/>
          <w:szCs w:val="24"/>
        </w:rPr>
        <w:t>References Groups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.</w:t>
      </w:r>
    </w:p>
    <w:p w:rsidR="00711548" w:rsidRPr="00711548" w:rsidRDefault="00711548" w:rsidP="0071154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دورة حياة الأسرة</w:t>
      </w:r>
    </w:p>
    <w:p w:rsidR="00711548" w:rsidRPr="00711548" w:rsidRDefault="00711548" w:rsidP="0071154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raditional Arabic"/>
          <w:sz w:val="24"/>
          <w:szCs w:val="24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 xml:space="preserve">المستهلك </w:t>
      </w:r>
    </w:p>
    <w:p w:rsidR="00711548" w:rsidRPr="00711548" w:rsidRDefault="00711548" w:rsidP="0071154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raditional Arabic"/>
          <w:sz w:val="24"/>
          <w:szCs w:val="24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الشراء</w:t>
      </w:r>
    </w:p>
    <w:p w:rsidR="00711548" w:rsidRPr="00711548" w:rsidRDefault="00711548" w:rsidP="0071154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raditional Arabic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عادات المستهلك في الشراء:</w:t>
      </w:r>
    </w:p>
    <w:p w:rsidR="00711548" w:rsidRPr="00711548" w:rsidRDefault="00711548" w:rsidP="00711548">
      <w:pPr>
        <w:autoSpaceDE w:val="0"/>
        <w:autoSpaceDN w:val="0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المتغيرات الاجتماعية والحضارية:</w:t>
      </w:r>
    </w:p>
    <w:p w:rsidR="00711548" w:rsidRPr="00711548" w:rsidRDefault="00711548" w:rsidP="00711548">
      <w:pPr>
        <w:tabs>
          <w:tab w:val="right" w:pos="360"/>
        </w:tabs>
        <w:autoSpaceDE w:val="0"/>
        <w:autoSpaceDN w:val="0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كيفية الاستفادة من الدوافع في مجال التسويق</w:t>
      </w:r>
    </w:p>
    <w:p w:rsidR="00711548" w:rsidRPr="00711548" w:rsidRDefault="00711548" w:rsidP="0071154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raditional Arabic"/>
          <w:sz w:val="24"/>
          <w:szCs w:val="24"/>
          <w:rtl/>
          <w:lang w:bidi="ar-BH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الاتجاهات</w:t>
      </w:r>
    </w:p>
    <w:p w:rsidR="00711548" w:rsidRPr="00711548" w:rsidRDefault="00711548" w:rsidP="00711548">
      <w:pPr>
        <w:tabs>
          <w:tab w:val="right" w:pos="360"/>
        </w:tabs>
        <w:autoSpaceDE w:val="0"/>
        <w:autoSpaceDN w:val="0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أهم النماذج التي تفسر سلوك المستهلك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الباب </w:t>
      </w: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BH"/>
        </w:rPr>
        <w:t>الحادي عشر</w:t>
      </w: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: الهامش التسويقي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مقدمة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تعريف الهامش التسويقي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التكاليف والأرباح التسويقية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المدفوعات التسويقية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المفاهيم النظرية للهامش التسويقي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الطبيعة المركبة لطلب المستهلك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عرض الخدمات التسويقية والطلب عليها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الطلب المشتق على المنتجات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حالة الهامش التسويقي الثابت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حالة الهامش التسويقي المتزايد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حالة الهامش التسويقي المتناقص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العرض المشتق للمنتجات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حالة الهامش التسويقي الثابت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حالة الهامش التسويقي المتزايد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حالة الهامش التسويقي المتناقص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الهامش التسويقي التوازني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أهمية دراسة الهامش التسويقي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تغيرات الهامش التسويقي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أثر تغيرات الهامش التسويقي على المستهلكين والمنتجين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أولاً - أثر التغيرات في الطلب الأولي والعرض الأولي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ab/>
        <w:t>ثانياً - أثر التغيرات في الهامش التسويقي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أثر الهامش التسويقي على مرونات الطلب السعري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قياس الهامش التسويقي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أولاً - فاتورة التسوق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ثانياً - السلة السوقية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ثالثاً - الانتشار السعري بين المزرعة والتجزئة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حصة (نصيب) الفلاح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القابلية للتلف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الاحتياج إلى الخدمات التسويقية التجهيزية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العلاقة بين الكمية والقيمة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(4) الموسـمية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(5) أسباب أخرى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الباب الثاني عشر: الكفــاءة التســويقيـة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مقدمة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أقسام الكفاءة التسويقية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 أ ] الكفاءة العملية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[ب] الكفاءة السعرية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مستويات دراسة الكفاءة التسويقية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اعتبارات أساسية في الكفاءة التسويقية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درجة تعقيد النظام التسويقي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المستوى التقني في النظام التسويقي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الفاقد والازدواجية في النظام التسويقي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قياس الكفاءة التسويقية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القيمة المضافة للتسويق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الانتشار السعري ونصيب الفلاح من مدفوعات المستهلك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استخدام معادلات رياضية لقياس كفاءة النظام التسويقي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(4) التركيب الاقتصادي للسوق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(5) مقارنة نظام حقيقي بنظام فرضي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(6) مقارنة النظام التسويقي في أوقات مختلفة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الأساليب العملية لدراسة الكفاءة التسويقية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الباب الثالث عشر: السـياسـة التسـويقية الزراعيـة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مقدمــة</w:t>
      </w:r>
    </w:p>
    <w:p w:rsidR="00711548" w:rsidRPr="00711548" w:rsidRDefault="00711548" w:rsidP="00711548">
      <w:pPr>
        <w:tabs>
          <w:tab w:val="left" w:pos="6694"/>
        </w:tabs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أهداف السياسة التسويقية الزراعية</w:t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الاستقرار في الأسعار والدخول المزرعية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حسن توجيه الموارد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زيادة نسبة الاكتفاء الذاتي من المنتجات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(4) زيادة مستوى الأسعار والدخول المزرعية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(5) تحقيق التوازن بين الإنتاج والاستهلاك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(6) تحقيق أهداف التخطيط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>طرق تطبيق السياسات التسويقية الزراعية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(1) التحكم في الكمية المنتجة أو المعروضة من السلعة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(2) ضرائب الواردات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(3) القيود الكمية على الواردات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(4) الشراء الحكومي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(5) دعم الاستهلاك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(6) دعم الصادرات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(7) المدفوعات التعويضية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(8) التنظيم والتنسيق السوقي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 أ ] الجمعيات التعاونية التسويقية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[ب] التكامل التسويقي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[ج] البحوث والمعلومات السوقية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[د] تقليل المخاطر</w:t>
      </w:r>
    </w:p>
    <w:p w:rsidR="00711548" w:rsidRPr="00711548" w:rsidRDefault="00711548" w:rsidP="00711548">
      <w:pPr>
        <w:autoSpaceDE w:val="0"/>
        <w:autoSpaceDN w:val="0"/>
        <w:bidi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Pr="00711548">
        <w:rPr>
          <w:rFonts w:ascii="Times New Roman" w:eastAsia="Times New Roman" w:hAnsi="Times New Roman" w:cs="Times New Roman"/>
          <w:sz w:val="24"/>
          <w:szCs w:val="24"/>
          <w:rtl/>
        </w:rPr>
        <w:tab/>
        <w:t>[هـ] التفرقة السعرية</w:t>
      </w:r>
    </w:p>
    <w:p w:rsidR="00E71FEF" w:rsidRDefault="00711548" w:rsidP="00711548">
      <w:pPr>
        <w:jc w:val="right"/>
        <w:rPr>
          <w:rFonts w:hint="cs"/>
          <w:rtl/>
        </w:rPr>
      </w:pPr>
      <w:r w:rsidRPr="00711548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E71F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229CB"/>
    <w:multiLevelType w:val="hybridMultilevel"/>
    <w:tmpl w:val="FFFFFFFF"/>
    <w:lvl w:ilvl="0" w:tplc="32CADF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5C61D2"/>
    <w:multiLevelType w:val="hybridMultilevel"/>
    <w:tmpl w:val="FFFFFFFF"/>
    <w:lvl w:ilvl="0" w:tplc="32CADF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2D66DD"/>
    <w:multiLevelType w:val="hybridMultilevel"/>
    <w:tmpl w:val="FFFFFFFF"/>
    <w:lvl w:ilvl="0" w:tplc="490E0666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693B1C"/>
    <w:multiLevelType w:val="hybridMultilevel"/>
    <w:tmpl w:val="FFFFFFFF"/>
    <w:lvl w:ilvl="0" w:tplc="32CADF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48"/>
    <w:rsid w:val="00711548"/>
    <w:rsid w:val="00E7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98870-7641-45F8-AE44-18470525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haroon</dc:creator>
  <cp:keywords/>
  <dc:description/>
  <cp:lastModifiedBy>haroon</cp:lastModifiedBy>
  <cp:revision>1</cp:revision>
  <dcterms:created xsi:type="dcterms:W3CDTF">2024-07-20T13:26:00Z</dcterms:created>
  <dcterms:modified xsi:type="dcterms:W3CDTF">2024-07-20T13:27:00Z</dcterms:modified>
</cp:coreProperties>
</file>