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08"/>
        <w:gridCol w:w="2250"/>
        <w:gridCol w:w="2772"/>
        <w:gridCol w:w="3330"/>
      </w:tblGrid>
      <w:tr w:rsidR="00EC1119" w:rsidRPr="00C76B82" w:rsidTr="00180ED5">
        <w:tc>
          <w:tcPr>
            <w:tcW w:w="6930" w:type="dxa"/>
            <w:gridSpan w:val="3"/>
          </w:tcPr>
          <w:p w:rsidR="00EC1119" w:rsidRPr="00BC2490" w:rsidRDefault="00E03E42" w:rsidP="00E03E42">
            <w:pPr>
              <w:jc w:val="right"/>
              <w:rPr>
                <w:rFonts w:asciiTheme="majorBidi" w:hAnsiTheme="majorBidi" w:cstheme="majorBidi"/>
                <w:b/>
                <w:bCs/>
                <w:szCs w:val="24"/>
              </w:rPr>
            </w:pPr>
            <w:r w:rsidRPr="00BC2490">
              <w:rPr>
                <w:rFonts w:ascii="Simplified Arabic" w:hAnsi="Simplified Arabic" w:cs="Simplified Arabic" w:hint="cs"/>
                <w:b/>
                <w:bCs/>
                <w:sz w:val="24"/>
                <w:szCs w:val="24"/>
                <w:rtl/>
              </w:rPr>
              <w:t xml:space="preserve"> الاقتصاد والأعمال</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إسم الكلية </w:t>
            </w:r>
          </w:p>
        </w:tc>
      </w:tr>
      <w:tr w:rsidR="00EC1119" w:rsidRPr="00C76B82" w:rsidTr="00180ED5">
        <w:tc>
          <w:tcPr>
            <w:tcW w:w="6930" w:type="dxa"/>
            <w:gridSpan w:val="3"/>
          </w:tcPr>
          <w:p w:rsidR="00EC1119" w:rsidRPr="00BC2490" w:rsidRDefault="00E03E42" w:rsidP="00E03E42">
            <w:pPr>
              <w:jc w:val="right"/>
              <w:rPr>
                <w:rFonts w:asciiTheme="majorBidi" w:hAnsiTheme="majorBidi" w:cstheme="majorBidi"/>
                <w:b/>
                <w:bCs/>
                <w:szCs w:val="24"/>
              </w:rPr>
            </w:pPr>
            <w:r w:rsidRPr="00BC2490">
              <w:rPr>
                <w:rFonts w:ascii="Simplified Arabic" w:hAnsi="Simplified Arabic" w:cs="Simplified Arabic" w:hint="cs"/>
                <w:b/>
                <w:bCs/>
                <w:sz w:val="24"/>
                <w:szCs w:val="24"/>
                <w:rtl/>
              </w:rPr>
              <w:t>العلوم المالية والمصرفية المحوسب</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EC1119" w:rsidRPr="00C76B82" w:rsidTr="00180ED5">
        <w:tc>
          <w:tcPr>
            <w:tcW w:w="6930" w:type="dxa"/>
            <w:gridSpan w:val="3"/>
          </w:tcPr>
          <w:p w:rsidR="00EC1119" w:rsidRPr="00BC2490" w:rsidRDefault="00E03E42" w:rsidP="00E03E42">
            <w:pPr>
              <w:jc w:val="right"/>
              <w:rPr>
                <w:rFonts w:asciiTheme="majorBidi" w:hAnsiTheme="majorBidi" w:cstheme="majorBidi"/>
                <w:b/>
                <w:bCs/>
                <w:szCs w:val="24"/>
              </w:rPr>
            </w:pPr>
            <w:r w:rsidRPr="00BC2490">
              <w:rPr>
                <w:rFonts w:ascii="Simplified Arabic" w:hAnsi="Simplified Arabic" w:cs="Simplified Arabic" w:hint="cs"/>
                <w:b/>
                <w:bCs/>
                <w:sz w:val="24"/>
                <w:szCs w:val="24"/>
                <w:rtl/>
              </w:rPr>
              <w:t>العلوم المالية والمصرفية المحوسب</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EC1119" w:rsidRPr="00C76B82" w:rsidTr="0074584D">
        <w:tc>
          <w:tcPr>
            <w:tcW w:w="1908" w:type="dxa"/>
          </w:tcPr>
          <w:p w:rsidR="00EC1119" w:rsidRPr="00C76B82" w:rsidRDefault="00E03E42" w:rsidP="00E03E42">
            <w:pPr>
              <w:jc w:val="right"/>
              <w:rPr>
                <w:rFonts w:asciiTheme="majorBidi" w:hAnsiTheme="majorBidi" w:cstheme="majorBidi"/>
                <w:b/>
                <w:bCs/>
                <w:szCs w:val="24"/>
              </w:rPr>
            </w:pPr>
            <w:r>
              <w:rPr>
                <w:rFonts w:ascii="Simplified Arabic" w:hAnsi="Simplified Arabic" w:cs="Simplified Arabic" w:hint="cs"/>
                <w:sz w:val="24"/>
                <w:szCs w:val="24"/>
                <w:rtl/>
              </w:rPr>
              <w:t>14110102</w:t>
            </w:r>
          </w:p>
        </w:tc>
        <w:tc>
          <w:tcPr>
            <w:tcW w:w="2250" w:type="dxa"/>
          </w:tcPr>
          <w:p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2772" w:type="dxa"/>
          </w:tcPr>
          <w:p w:rsidR="00EC1119" w:rsidRPr="00BC2490" w:rsidRDefault="00E03E42" w:rsidP="00E03E42">
            <w:pPr>
              <w:jc w:val="right"/>
              <w:rPr>
                <w:rFonts w:asciiTheme="majorBidi" w:hAnsiTheme="majorBidi" w:cstheme="majorBidi"/>
                <w:b/>
                <w:bCs/>
                <w:szCs w:val="24"/>
              </w:rPr>
            </w:pPr>
            <w:r w:rsidRPr="00BC2490">
              <w:rPr>
                <w:rFonts w:ascii="Simplified Arabic" w:hAnsi="Simplified Arabic" w:cs="Simplified Arabic" w:hint="cs"/>
                <w:b/>
                <w:bCs/>
                <w:sz w:val="24"/>
                <w:szCs w:val="24"/>
                <w:rtl/>
              </w:rPr>
              <w:t>مبادىء الاستثمار</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إسم المساق</w:t>
            </w:r>
          </w:p>
        </w:tc>
      </w:tr>
      <w:tr w:rsidR="00EC1119" w:rsidRPr="00C76B82" w:rsidTr="0074584D">
        <w:tc>
          <w:tcPr>
            <w:tcW w:w="1908" w:type="dxa"/>
          </w:tcPr>
          <w:p w:rsidR="00EC1119" w:rsidRPr="00C76B82" w:rsidRDefault="00896767" w:rsidP="00896767">
            <w:pPr>
              <w:jc w:val="center"/>
              <w:rPr>
                <w:rFonts w:asciiTheme="majorBidi" w:hAnsiTheme="majorBidi" w:cstheme="majorBidi" w:hint="cs"/>
                <w:b/>
                <w:bCs/>
                <w:szCs w:val="24"/>
                <w:rtl/>
              </w:rPr>
            </w:pPr>
            <w:r>
              <w:rPr>
                <w:rFonts w:asciiTheme="majorBidi" w:hAnsiTheme="majorBidi" w:cstheme="majorBidi" w:hint="cs"/>
                <w:b/>
                <w:bCs/>
                <w:szCs w:val="24"/>
                <w:rtl/>
              </w:rPr>
              <w:t>الاول</w:t>
            </w:r>
          </w:p>
        </w:tc>
        <w:tc>
          <w:tcPr>
            <w:tcW w:w="2250" w:type="dxa"/>
          </w:tcPr>
          <w:p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2772" w:type="dxa"/>
          </w:tcPr>
          <w:p w:rsidR="00EC1119" w:rsidRPr="00BC2490" w:rsidRDefault="00896767" w:rsidP="00E03E42">
            <w:pPr>
              <w:jc w:val="right"/>
              <w:rPr>
                <w:rFonts w:asciiTheme="majorBidi" w:hAnsiTheme="majorBidi" w:cstheme="majorBidi"/>
                <w:b/>
                <w:bCs/>
                <w:szCs w:val="24"/>
              </w:rPr>
            </w:pPr>
            <w:r>
              <w:rPr>
                <w:rFonts w:asciiTheme="majorBidi" w:hAnsiTheme="majorBidi" w:cstheme="majorBidi"/>
                <w:b/>
                <w:bCs/>
                <w:szCs w:val="24"/>
              </w:rPr>
              <w:t>2021</w:t>
            </w:r>
            <w:r w:rsidR="00E03E42" w:rsidRPr="00BC2490">
              <w:rPr>
                <w:rFonts w:asciiTheme="majorBidi" w:hAnsiTheme="majorBidi" w:cstheme="majorBidi"/>
                <w:b/>
                <w:bCs/>
                <w:szCs w:val="24"/>
              </w:rPr>
              <w:t>/2020</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EC1119" w:rsidRPr="00C76B82" w:rsidTr="00180ED5">
        <w:tc>
          <w:tcPr>
            <w:tcW w:w="6930" w:type="dxa"/>
            <w:gridSpan w:val="3"/>
          </w:tcPr>
          <w:p w:rsidR="00EC1119" w:rsidRPr="00BC2490" w:rsidRDefault="00B07553" w:rsidP="00B07553">
            <w:pPr>
              <w:jc w:val="right"/>
              <w:rPr>
                <w:rFonts w:asciiTheme="majorBidi" w:hAnsiTheme="majorBidi" w:cstheme="majorBidi"/>
                <w:b/>
                <w:bCs/>
                <w:szCs w:val="24"/>
              </w:rPr>
            </w:pPr>
            <w:r w:rsidRPr="00BC2490">
              <w:rPr>
                <w:rFonts w:hint="cs"/>
                <w:b/>
                <w:bCs/>
                <w:sz w:val="28"/>
                <w:szCs w:val="24"/>
                <w:rtl/>
              </w:rPr>
              <w:t>مبادىء التمويل</w:t>
            </w:r>
          </w:p>
        </w:tc>
        <w:tc>
          <w:tcPr>
            <w:tcW w:w="3330" w:type="dxa"/>
          </w:tcPr>
          <w:p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EC1119" w:rsidRPr="00C76B82" w:rsidTr="00B07553">
        <w:trPr>
          <w:trHeight w:val="438"/>
        </w:trPr>
        <w:tc>
          <w:tcPr>
            <w:tcW w:w="6930" w:type="dxa"/>
            <w:gridSpan w:val="3"/>
          </w:tcPr>
          <w:p w:rsidR="00EC1119" w:rsidRPr="00C76B82" w:rsidRDefault="00B07553" w:rsidP="00B07553">
            <w:pPr>
              <w:jc w:val="right"/>
              <w:rPr>
                <w:rFonts w:asciiTheme="majorBidi" w:hAnsiTheme="majorBidi" w:cstheme="majorBidi"/>
                <w:b/>
                <w:bCs/>
                <w:szCs w:val="24"/>
              </w:rPr>
            </w:pPr>
            <w:r>
              <w:rPr>
                <w:rFonts w:asciiTheme="majorBidi" w:hAnsiTheme="majorBidi" w:cstheme="majorBidi" w:hint="cs"/>
                <w:b/>
                <w:bCs/>
                <w:szCs w:val="24"/>
                <w:rtl/>
              </w:rPr>
              <w:t>د. عثمان صوافطه</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EC1119" w:rsidRPr="00C76B82" w:rsidTr="00180ED5">
        <w:tc>
          <w:tcPr>
            <w:tcW w:w="6930" w:type="dxa"/>
            <w:gridSpan w:val="3"/>
          </w:tcPr>
          <w:p w:rsidR="00EC1119" w:rsidRPr="00C76B82" w:rsidRDefault="00B07553" w:rsidP="000E3934">
            <w:pPr>
              <w:jc w:val="left"/>
              <w:rPr>
                <w:rFonts w:asciiTheme="majorBidi" w:hAnsiTheme="majorBidi" w:cstheme="majorBidi"/>
                <w:b/>
                <w:bCs/>
                <w:szCs w:val="24"/>
              </w:rPr>
            </w:pPr>
            <w:r w:rsidRPr="000E3934">
              <w:rPr>
                <w:rFonts w:asciiTheme="majorBidi" w:hAnsiTheme="majorBidi" w:cstheme="majorBidi"/>
                <w:b/>
                <w:bCs/>
                <w:sz w:val="24"/>
                <w:szCs w:val="28"/>
              </w:rPr>
              <w:t>othmanaltaj@yahoo.com</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EC1119" w:rsidRPr="00C76B82" w:rsidTr="00180ED5">
        <w:tc>
          <w:tcPr>
            <w:tcW w:w="6930" w:type="dxa"/>
            <w:gridSpan w:val="3"/>
          </w:tcPr>
          <w:p w:rsidR="00EC1119" w:rsidRPr="00C76B82" w:rsidRDefault="00775E66" w:rsidP="00B07553">
            <w:pPr>
              <w:jc w:val="right"/>
              <w:rPr>
                <w:rFonts w:asciiTheme="majorBidi" w:hAnsiTheme="majorBidi" w:cstheme="majorBidi"/>
                <w:b/>
                <w:bCs/>
                <w:szCs w:val="24"/>
                <w:rtl/>
              </w:rPr>
            </w:pPr>
            <w:r>
              <w:rPr>
                <w:rFonts w:asciiTheme="majorBidi" w:hAnsiTheme="majorBidi" w:cstheme="majorBidi" w:hint="cs"/>
                <w:b/>
                <w:bCs/>
                <w:szCs w:val="24"/>
                <w:rtl/>
              </w:rPr>
              <w:t xml:space="preserve">ارسال استفساراتكم على المودل في أي وقت </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EC1119" w:rsidRPr="00C76B82" w:rsidTr="0074584D">
        <w:tc>
          <w:tcPr>
            <w:tcW w:w="1908" w:type="dxa"/>
          </w:tcPr>
          <w:p w:rsidR="00EC1119" w:rsidRPr="00775E66" w:rsidRDefault="00775E66" w:rsidP="00180ED5">
            <w:pPr>
              <w:rPr>
                <w:rFonts w:asciiTheme="majorBidi" w:hAnsiTheme="majorBidi" w:cstheme="majorBidi"/>
                <w:sz w:val="24"/>
                <w:szCs w:val="24"/>
                <w:rtl/>
              </w:rPr>
            </w:pPr>
            <w:r w:rsidRPr="00775E66">
              <w:rPr>
                <w:rFonts w:asciiTheme="majorBidi" w:hAnsiTheme="majorBidi" w:cstheme="majorBidi" w:hint="cs"/>
                <w:sz w:val="24"/>
                <w:szCs w:val="24"/>
                <w:rtl/>
              </w:rPr>
              <w:t xml:space="preserve">باستخدام المودل </w:t>
            </w:r>
            <w:r w:rsidRPr="00775E66">
              <w:rPr>
                <w:rFonts w:asciiTheme="majorBidi" w:hAnsiTheme="majorBidi" w:cstheme="majorBidi"/>
                <w:sz w:val="24"/>
                <w:szCs w:val="24"/>
                <w:rtl/>
              </w:rPr>
              <w:t>–</w:t>
            </w:r>
            <w:r w:rsidRPr="00775E66">
              <w:rPr>
                <w:rFonts w:asciiTheme="majorBidi" w:hAnsiTheme="majorBidi" w:cstheme="majorBidi" w:hint="cs"/>
                <w:sz w:val="24"/>
                <w:szCs w:val="24"/>
                <w:rtl/>
              </w:rPr>
              <w:t xml:space="preserve"> تعليم الكتروني </w:t>
            </w:r>
          </w:p>
        </w:tc>
        <w:tc>
          <w:tcPr>
            <w:tcW w:w="225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مكان المحاضرة /المختبر</w:t>
            </w:r>
            <w:bookmarkStart w:id="0" w:name="_GoBack"/>
            <w:bookmarkEnd w:id="0"/>
          </w:p>
        </w:tc>
        <w:tc>
          <w:tcPr>
            <w:tcW w:w="2772" w:type="dxa"/>
          </w:tcPr>
          <w:p w:rsidR="0074584D" w:rsidRPr="00C76B82" w:rsidRDefault="0074584D" w:rsidP="00896767">
            <w:pPr>
              <w:jc w:val="right"/>
              <w:rPr>
                <w:rFonts w:asciiTheme="majorBidi" w:hAnsiTheme="majorBidi" w:cstheme="majorBidi"/>
                <w:b/>
                <w:bCs/>
                <w:sz w:val="28"/>
                <w:szCs w:val="28"/>
              </w:rPr>
            </w:pPr>
            <w:r>
              <w:rPr>
                <w:rFonts w:asciiTheme="majorBidi" w:hAnsiTheme="majorBidi" w:cstheme="majorBidi" w:hint="cs"/>
                <w:b/>
                <w:bCs/>
                <w:szCs w:val="24"/>
                <w:rtl/>
              </w:rPr>
              <w:t>الاحد ,</w:t>
            </w:r>
            <w:r w:rsidR="00775E66">
              <w:rPr>
                <w:rFonts w:asciiTheme="majorBidi" w:hAnsiTheme="majorBidi" w:cstheme="majorBidi" w:hint="cs"/>
                <w:b/>
                <w:bCs/>
                <w:szCs w:val="24"/>
                <w:rtl/>
              </w:rPr>
              <w:t xml:space="preserve"> ,</w:t>
            </w:r>
            <w:r>
              <w:rPr>
                <w:rFonts w:asciiTheme="majorBidi" w:hAnsiTheme="majorBidi" w:cstheme="majorBidi" w:hint="cs"/>
                <w:b/>
                <w:bCs/>
                <w:szCs w:val="24"/>
                <w:rtl/>
              </w:rPr>
              <w:t xml:space="preserve"> الثلاثاء , </w:t>
            </w:r>
            <w:r w:rsidR="00775E66">
              <w:rPr>
                <w:rFonts w:asciiTheme="majorBidi" w:hAnsiTheme="majorBidi" w:cstheme="majorBidi" w:hint="cs"/>
                <w:b/>
                <w:bCs/>
                <w:szCs w:val="24"/>
                <w:rtl/>
              </w:rPr>
              <w:t>,</w:t>
            </w:r>
            <w:r>
              <w:rPr>
                <w:rFonts w:asciiTheme="majorBidi" w:hAnsiTheme="majorBidi" w:cstheme="majorBidi" w:hint="cs"/>
                <w:b/>
                <w:bCs/>
                <w:szCs w:val="24"/>
                <w:rtl/>
              </w:rPr>
              <w:t>الخميس(</w:t>
            </w:r>
            <w:r w:rsidR="00896767">
              <w:rPr>
                <w:rFonts w:asciiTheme="majorBidi" w:hAnsiTheme="majorBidi" w:cstheme="majorBidi" w:hint="cs"/>
                <w:b/>
                <w:bCs/>
                <w:szCs w:val="24"/>
                <w:rtl/>
              </w:rPr>
              <w:t>12</w:t>
            </w:r>
            <w:r w:rsidR="00775E66">
              <w:rPr>
                <w:rFonts w:asciiTheme="majorBidi" w:hAnsiTheme="majorBidi" w:cstheme="majorBidi" w:hint="cs"/>
                <w:b/>
                <w:bCs/>
                <w:szCs w:val="24"/>
                <w:rtl/>
              </w:rPr>
              <w:t>:</w:t>
            </w:r>
            <w:r w:rsidR="00896767">
              <w:rPr>
                <w:rFonts w:asciiTheme="majorBidi" w:hAnsiTheme="majorBidi" w:cstheme="majorBidi" w:hint="cs"/>
                <w:b/>
                <w:bCs/>
                <w:szCs w:val="24"/>
                <w:rtl/>
              </w:rPr>
              <w:t>00</w:t>
            </w:r>
            <w:r>
              <w:rPr>
                <w:rFonts w:asciiTheme="majorBidi" w:hAnsiTheme="majorBidi" w:cstheme="majorBidi" w:hint="cs"/>
                <w:b/>
                <w:bCs/>
                <w:szCs w:val="24"/>
                <w:rtl/>
              </w:rPr>
              <w:t>-</w:t>
            </w:r>
            <w:r w:rsidR="00896767">
              <w:rPr>
                <w:rFonts w:asciiTheme="majorBidi" w:hAnsiTheme="majorBidi" w:cstheme="majorBidi" w:hint="cs"/>
                <w:b/>
                <w:bCs/>
                <w:szCs w:val="24"/>
                <w:rtl/>
              </w:rPr>
              <w:t>1</w:t>
            </w:r>
            <w:r w:rsidR="00775E66">
              <w:rPr>
                <w:rFonts w:asciiTheme="majorBidi" w:hAnsiTheme="majorBidi" w:cstheme="majorBidi" w:hint="cs"/>
                <w:b/>
                <w:bCs/>
                <w:szCs w:val="24"/>
                <w:rtl/>
              </w:rPr>
              <w:t>:</w:t>
            </w:r>
            <w:r w:rsidR="00896767">
              <w:rPr>
                <w:rFonts w:asciiTheme="majorBidi" w:hAnsiTheme="majorBidi" w:cstheme="majorBidi" w:hint="cs"/>
                <w:b/>
                <w:bCs/>
                <w:szCs w:val="24"/>
                <w:rtl/>
              </w:rPr>
              <w:t>00</w:t>
            </w:r>
            <w:r>
              <w:rPr>
                <w:rFonts w:asciiTheme="majorBidi" w:hAnsiTheme="majorBidi" w:cstheme="majorBidi" w:hint="cs"/>
                <w:b/>
                <w:bCs/>
                <w:szCs w:val="24"/>
                <w:rtl/>
              </w:rPr>
              <w:t>)</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EC1119" w:rsidRPr="00C76B82" w:rsidTr="000E3934">
        <w:trPr>
          <w:trHeight w:val="3093"/>
        </w:trPr>
        <w:tc>
          <w:tcPr>
            <w:tcW w:w="6930" w:type="dxa"/>
            <w:gridSpan w:val="3"/>
          </w:tcPr>
          <w:p w:rsidR="00EC1119" w:rsidRPr="000E3934" w:rsidRDefault="000E3934" w:rsidP="00180ED5">
            <w:pPr>
              <w:jc w:val="right"/>
              <w:rPr>
                <w:rFonts w:asciiTheme="majorBidi" w:hAnsiTheme="majorBidi" w:cstheme="majorBidi"/>
                <w:sz w:val="24"/>
                <w:szCs w:val="28"/>
              </w:rPr>
            </w:pPr>
            <w:r w:rsidRPr="000E3934">
              <w:rPr>
                <w:rFonts w:ascii="Helvetica" w:hAnsi="Helvetica" w:cs="Helvetica"/>
                <w:color w:val="333333"/>
                <w:sz w:val="26"/>
                <w:szCs w:val="26"/>
                <w:shd w:val="clear" w:color="auto" w:fill="FFFFFF"/>
                <w:rtl/>
              </w:rPr>
              <w:t>يهدف هذا المساق إلى تعريف الطالب على مفهوم الاستثمار، وأهدافه، وأنواع الاستثمار في الأصول الحقيقة والأصول المتداولة، ثم يتعرف الطالب على أسواق الاستثمار السوق النقدية، السوق المالية، سوق رأس المال، وسوق العملات الأجنبية، ومؤسسات هذه الأسواق، ثم يتعرف على أركان وأساليب التعامل في أسواق الاستثمار المالي، أنواع الأوامر الاستثمارية، وعمليات الاستثمار بالهامش، وأنواع البيع، والتعرف على أنواع الفائدة البسيطة والمركبة وكيفية حسابها لفترة زمنية واحدة ولعدة فترات. والتعرف على مفهوم المحافظ الاستثمارية وكيفية إدارتها. وتحليل العائد والمخاطرة، وأسس تقييم الأوراق المالية والهدف من التقييم، وكيفية التعامل بأدوات الاستثمار في السوق النقدية، وأساليب المفاضلة بين أوجه الاستثمار</w:t>
            </w:r>
          </w:p>
          <w:p w:rsidR="00EC1119" w:rsidRPr="00C76B82" w:rsidRDefault="00EC1119" w:rsidP="000E3934">
            <w:pPr>
              <w:jc w:val="right"/>
              <w:rPr>
                <w:rFonts w:asciiTheme="majorBidi" w:hAnsiTheme="majorBidi" w:cstheme="majorBidi"/>
                <w:szCs w:val="24"/>
              </w:rPr>
            </w:pP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EC1119" w:rsidRPr="00C76B82" w:rsidTr="00180ED5">
        <w:tc>
          <w:tcPr>
            <w:tcW w:w="6930" w:type="dxa"/>
            <w:gridSpan w:val="3"/>
          </w:tcPr>
          <w:p w:rsidR="00B07553" w:rsidRPr="00B07553" w:rsidRDefault="00B07553" w:rsidP="00B07553">
            <w:pPr>
              <w:pStyle w:val="a4"/>
              <w:keepNext/>
              <w:numPr>
                <w:ilvl w:val="0"/>
                <w:numId w:val="5"/>
              </w:numPr>
              <w:bidi/>
              <w:spacing w:line="276" w:lineRule="auto"/>
              <w:outlineLvl w:val="2"/>
              <w:rPr>
                <w:rFonts w:ascii="Simplified Arabic" w:hAnsi="Simplified Arabic" w:cs="Simplified Arabic"/>
                <w:szCs w:val="24"/>
              </w:rPr>
            </w:pPr>
            <w:r w:rsidRPr="00B07553">
              <w:rPr>
                <w:rFonts w:ascii="Simplified Arabic" w:hAnsi="Simplified Arabic" w:cs="Simplified Arabic"/>
                <w:szCs w:val="24"/>
                <w:rtl/>
              </w:rPr>
              <w:t>(</w:t>
            </w:r>
            <w:r w:rsidRPr="00B07553">
              <w:rPr>
                <w:rFonts w:ascii="Simplified Arabic" w:hAnsi="Simplified Arabic" w:cs="Simplified Arabic"/>
                <w:b/>
                <w:bCs/>
                <w:szCs w:val="24"/>
                <w:rtl/>
              </w:rPr>
              <w:t>المعارف والفهم) (</w:t>
            </w:r>
            <w:r w:rsidRPr="00B07553">
              <w:rPr>
                <w:rFonts w:ascii="Simplified Arabic" w:hAnsi="Simplified Arabic" w:cs="Simplified Arabic"/>
                <w:b/>
                <w:bCs/>
                <w:szCs w:val="24"/>
              </w:rPr>
              <w:t>Knowledge and understanding</w:t>
            </w:r>
            <w:r w:rsidRPr="00B07553">
              <w:rPr>
                <w:rFonts w:ascii="Simplified Arabic" w:hAnsi="Simplified Arabic" w:cs="Simplified Arabic"/>
                <w:b/>
                <w:bCs/>
                <w:szCs w:val="24"/>
                <w:rtl/>
              </w:rPr>
              <w:t>)</w:t>
            </w:r>
          </w:p>
          <w:p w:rsidR="00B07553" w:rsidRDefault="00B07553" w:rsidP="00B07553">
            <w:pPr>
              <w:pStyle w:val="a4"/>
              <w:keepNext/>
              <w:bidi/>
              <w:spacing w:line="276" w:lineRule="auto"/>
              <w:ind w:left="630"/>
              <w:outlineLvl w:val="2"/>
              <w:rPr>
                <w:rFonts w:ascii="Simplified Arabic" w:hAnsi="Simplified Arabic" w:cs="Simplified Arabic"/>
                <w:sz w:val="24"/>
                <w:szCs w:val="24"/>
              </w:rPr>
            </w:pPr>
            <w:r>
              <w:rPr>
                <w:rFonts w:ascii="Simplified Arabic" w:hAnsi="Simplified Arabic" w:cs="Simplified Arabic" w:hint="cs"/>
                <w:sz w:val="24"/>
                <w:szCs w:val="24"/>
                <w:rtl/>
              </w:rPr>
              <w:t>يظهر الطالب المعرفة بالمفاهيم والمصطلحات المتعلقة بالاستثمار بالاسواق المالية والنقدية والمستقبلية، بإستخدام أدوات  البحث العلمي ودراسة حالات عملية</w:t>
            </w:r>
          </w:p>
          <w:p w:rsidR="000E3934" w:rsidRDefault="000E3934" w:rsidP="000E3934">
            <w:pPr>
              <w:pStyle w:val="a4"/>
              <w:keepNext/>
              <w:bidi/>
              <w:spacing w:line="276" w:lineRule="auto"/>
              <w:ind w:left="630"/>
              <w:outlineLvl w:val="2"/>
              <w:rPr>
                <w:rFonts w:ascii="Simplified Arabic" w:hAnsi="Simplified Arabic" w:cs="Simplified Arabic"/>
                <w:sz w:val="24"/>
                <w:szCs w:val="24"/>
              </w:rPr>
            </w:pPr>
          </w:p>
          <w:p w:rsidR="00B07553" w:rsidRDefault="00B07553" w:rsidP="00B07553">
            <w:pPr>
              <w:pStyle w:val="a4"/>
              <w:keepNext/>
              <w:numPr>
                <w:ilvl w:val="0"/>
                <w:numId w:val="5"/>
              </w:numPr>
              <w:bidi/>
              <w:outlineLvl w:val="2"/>
              <w:rPr>
                <w:rFonts w:ascii="Simplified Arabic" w:hAnsi="Simplified Arabic" w:cs="Simplified Arabic"/>
                <w:szCs w:val="24"/>
              </w:rPr>
            </w:pPr>
            <w:r w:rsidRPr="00B07553">
              <w:rPr>
                <w:rFonts w:ascii="Simplified Arabic" w:hAnsi="Simplified Arabic" w:cs="Simplified Arabic"/>
                <w:b/>
                <w:bCs/>
                <w:szCs w:val="24"/>
                <w:rtl/>
              </w:rPr>
              <w:t>(المهارات الذهنية والعقلية ):  (</w:t>
            </w:r>
            <w:r w:rsidRPr="00B07553">
              <w:rPr>
                <w:rFonts w:ascii="Simplified Arabic" w:hAnsi="Simplified Arabic" w:cs="Simplified Arabic"/>
                <w:b/>
                <w:bCs/>
                <w:szCs w:val="24"/>
              </w:rPr>
              <w:t>Intellectual/Cognitive skills</w:t>
            </w:r>
            <w:r w:rsidRPr="00B07553">
              <w:rPr>
                <w:rFonts w:ascii="Simplified Arabic" w:hAnsi="Simplified Arabic" w:cs="Simplified Arabic"/>
                <w:b/>
                <w:bCs/>
                <w:szCs w:val="24"/>
                <w:rtl/>
              </w:rPr>
              <w:t xml:space="preserve">) </w:t>
            </w:r>
            <w:r w:rsidRPr="000E3934">
              <w:rPr>
                <w:rFonts w:ascii="Simplified Arabic" w:hAnsi="Simplified Arabic" w:cs="Simplified Arabic" w:hint="cs"/>
                <w:szCs w:val="24"/>
                <w:rtl/>
              </w:rPr>
              <w:t>الربط بين المنظور التقليدي والحديث للاستثمار والأدوات المستخدمة فيها بطرح الحلول والبدائل المختلفة من خلال ابتكار أدوات وبالمهارات الابداعية</w:t>
            </w:r>
            <w:r w:rsidR="00701587" w:rsidRPr="000E3934">
              <w:rPr>
                <w:rFonts w:ascii="Simplified Arabic" w:hAnsi="Simplified Arabic" w:cs="Simplified Arabic"/>
                <w:szCs w:val="24"/>
              </w:rPr>
              <w:t>.</w:t>
            </w:r>
          </w:p>
          <w:p w:rsidR="000E3934" w:rsidRPr="00701587" w:rsidRDefault="000E3934" w:rsidP="000E3934">
            <w:pPr>
              <w:pStyle w:val="a4"/>
              <w:keepNext/>
              <w:bidi/>
              <w:ind w:left="360"/>
              <w:outlineLvl w:val="2"/>
              <w:rPr>
                <w:rFonts w:ascii="Simplified Arabic" w:hAnsi="Simplified Arabic" w:cs="Simplified Arabic"/>
                <w:szCs w:val="24"/>
              </w:rPr>
            </w:pPr>
          </w:p>
          <w:p w:rsidR="00701587" w:rsidRDefault="00701587" w:rsidP="00701587">
            <w:pPr>
              <w:pStyle w:val="a4"/>
              <w:keepNext/>
              <w:numPr>
                <w:ilvl w:val="0"/>
                <w:numId w:val="5"/>
              </w:numPr>
              <w:bidi/>
              <w:spacing w:line="276" w:lineRule="auto"/>
              <w:outlineLvl w:val="2"/>
              <w:rPr>
                <w:rFonts w:ascii="Simplified Arabic" w:hAnsi="Simplified Arabic" w:cs="Simplified Arabic"/>
                <w:szCs w:val="24"/>
              </w:rPr>
            </w:pPr>
            <w:r w:rsidRPr="00701587">
              <w:rPr>
                <w:rFonts w:ascii="Simplified Arabic" w:hAnsi="Simplified Arabic" w:cs="Simplified Arabic"/>
                <w:b/>
                <w:bCs/>
                <w:szCs w:val="24"/>
                <w:rtl/>
              </w:rPr>
              <w:t xml:space="preserve">(المهارات التخصصية): </w:t>
            </w:r>
            <w:r w:rsidRPr="00701587">
              <w:rPr>
                <w:rFonts w:ascii="Simplified Arabic" w:hAnsi="Simplified Arabic" w:cs="Simplified Arabic"/>
                <w:b/>
                <w:bCs/>
                <w:szCs w:val="24"/>
              </w:rPr>
              <w:t>Subject specific and practical skills</w:t>
            </w:r>
            <w:r w:rsidRPr="00701587">
              <w:rPr>
                <w:rFonts w:ascii="Simplified Arabic" w:hAnsi="Simplified Arabic" w:cs="Simplified Arabic"/>
                <w:szCs w:val="24"/>
              </w:rPr>
              <w:t>)</w:t>
            </w:r>
            <w:r w:rsidRPr="00701587">
              <w:rPr>
                <w:rFonts w:ascii="Simplified Arabic" w:hAnsi="Simplified Arabic" w:cs="Simplified Arabic"/>
                <w:szCs w:val="24"/>
                <w:rtl/>
              </w:rPr>
              <w:t>)</w:t>
            </w:r>
            <w:r w:rsidRPr="00701587">
              <w:rPr>
                <w:rFonts w:ascii="Simplified Arabic" w:hAnsi="Simplified Arabic" w:cs="Simplified Arabic" w:hint="cs"/>
                <w:szCs w:val="24"/>
                <w:rtl/>
              </w:rPr>
              <w:t xml:space="preserve"> التعامل مع العلوم والخبرات في مجال الاستثمار في الأسواق المالية وأدواتها، والقدرة على الانخراط بالعمل في شتى الميادين والتدريب والعلاقات العامة والبحوث والمشاريع </w:t>
            </w:r>
            <w:r w:rsidRPr="00701587">
              <w:rPr>
                <w:rFonts w:ascii="Simplified Arabic" w:hAnsi="Simplified Arabic" w:cs="Simplified Arabic" w:hint="cs"/>
                <w:szCs w:val="24"/>
                <w:rtl/>
              </w:rPr>
              <w:lastRenderedPageBreak/>
              <w:t>والهياكل والخطط والاستراتيجيات والرقابة والاشراف والتقييم التي تلبي احتياجات السوق المالي المحلي والاقليمي والدولي</w:t>
            </w:r>
            <w:r w:rsidR="000E3934">
              <w:rPr>
                <w:rFonts w:ascii="Simplified Arabic" w:hAnsi="Simplified Arabic" w:cs="Simplified Arabic"/>
                <w:szCs w:val="24"/>
              </w:rPr>
              <w:t>.</w:t>
            </w:r>
          </w:p>
          <w:p w:rsidR="000E3934" w:rsidRPr="00701587" w:rsidRDefault="000E3934" w:rsidP="000E3934">
            <w:pPr>
              <w:pStyle w:val="a4"/>
              <w:keepNext/>
              <w:bidi/>
              <w:spacing w:line="276" w:lineRule="auto"/>
              <w:ind w:left="360"/>
              <w:outlineLvl w:val="2"/>
              <w:rPr>
                <w:rFonts w:ascii="Simplified Arabic" w:hAnsi="Simplified Arabic" w:cs="Simplified Arabic"/>
                <w:szCs w:val="24"/>
              </w:rPr>
            </w:pPr>
          </w:p>
          <w:p w:rsidR="00701587" w:rsidRPr="00B07553" w:rsidRDefault="00701587" w:rsidP="00701587">
            <w:pPr>
              <w:pStyle w:val="a4"/>
              <w:keepNext/>
              <w:numPr>
                <w:ilvl w:val="0"/>
                <w:numId w:val="5"/>
              </w:numPr>
              <w:bidi/>
              <w:outlineLvl w:val="2"/>
              <w:rPr>
                <w:rFonts w:ascii="Simplified Arabic" w:hAnsi="Simplified Arabic" w:cs="Simplified Arabic"/>
                <w:szCs w:val="24"/>
              </w:rPr>
            </w:pPr>
            <w:r w:rsidRPr="00993FE2">
              <w:rPr>
                <w:rFonts w:ascii="Simplified Arabic" w:hAnsi="Simplified Arabic" w:cs="Simplified Arabic"/>
                <w:b/>
                <w:bCs/>
                <w:sz w:val="24"/>
                <w:szCs w:val="24"/>
                <w:rtl/>
              </w:rPr>
              <w:t>(المهارات العامة والقابلة للنقل):</w:t>
            </w:r>
            <w:r w:rsidRPr="00993FE2">
              <w:rPr>
                <w:rFonts w:ascii="Simplified Arabic" w:hAnsi="Simplified Arabic" w:cs="Simplified Arabic"/>
                <w:b/>
                <w:bCs/>
                <w:sz w:val="24"/>
                <w:szCs w:val="24"/>
              </w:rPr>
              <w:t xml:space="preserve"> General and transferable skills)</w:t>
            </w:r>
            <w:r w:rsidRPr="00993FE2">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توظيف التقنيات الحديثة في الاتصالات والتكنولوجيا في الحصول على مصادر المعلومات التي تتعلق بالفرص والتحديات في الأسواق المالية، وكيفية إستخدامها بالاعمال اليومية والميدانية وسرعة اتخاذ القرارات في الوقت المناسب.</w:t>
            </w:r>
          </w:p>
          <w:p w:rsidR="00B07553" w:rsidRPr="00701587" w:rsidRDefault="00B07553" w:rsidP="00701587">
            <w:pPr>
              <w:ind w:left="270"/>
              <w:jc w:val="right"/>
              <w:rPr>
                <w:rFonts w:asciiTheme="majorBidi" w:hAnsiTheme="majorBidi" w:cstheme="majorBidi"/>
                <w:szCs w:val="24"/>
              </w:rPr>
            </w:pPr>
          </w:p>
          <w:p w:rsidR="00EC1119" w:rsidRPr="00C76B82" w:rsidRDefault="00EC1119" w:rsidP="00180ED5">
            <w:pPr>
              <w:jc w:val="right"/>
              <w:rPr>
                <w:rFonts w:asciiTheme="majorBidi" w:hAnsiTheme="majorBidi" w:cstheme="majorBidi"/>
                <w:szCs w:val="24"/>
              </w:rPr>
            </w:pPr>
          </w:p>
          <w:p w:rsidR="00EC1119" w:rsidRPr="00C76B82" w:rsidRDefault="00EC1119" w:rsidP="00180ED5">
            <w:pPr>
              <w:jc w:val="right"/>
              <w:rPr>
                <w:rFonts w:asciiTheme="majorBidi" w:hAnsiTheme="majorBidi" w:cstheme="majorBidi"/>
                <w:szCs w:val="24"/>
              </w:rPr>
            </w:pPr>
          </w:p>
        </w:tc>
        <w:tc>
          <w:tcPr>
            <w:tcW w:w="3330" w:type="dxa"/>
          </w:tcPr>
          <w:p w:rsidR="00EC1119" w:rsidRPr="00C76B82" w:rsidRDefault="00EC1119" w:rsidP="00180ED5">
            <w:pPr>
              <w:jc w:val="right"/>
              <w:rPr>
                <w:rFonts w:asciiTheme="majorBidi" w:hAnsiTheme="majorBidi" w:cstheme="majorBidi"/>
                <w:sz w:val="28"/>
                <w:szCs w:val="28"/>
                <w:rtl/>
              </w:rPr>
            </w:pPr>
            <w:r w:rsidRPr="00C76B82">
              <w:rPr>
                <w:rFonts w:asciiTheme="majorBidi" w:hAnsiTheme="majorBidi" w:cstheme="majorBidi"/>
                <w:b/>
                <w:bCs/>
                <w:sz w:val="28"/>
                <w:szCs w:val="28"/>
                <w:rtl/>
              </w:rPr>
              <w:lastRenderedPageBreak/>
              <w:t>المخرجات التعليمية للمساق</w:t>
            </w:r>
          </w:p>
        </w:tc>
      </w:tr>
      <w:tr w:rsidR="00EC1119" w:rsidRPr="00C76B82" w:rsidTr="00180ED5">
        <w:tc>
          <w:tcPr>
            <w:tcW w:w="6930" w:type="dxa"/>
            <w:gridSpan w:val="3"/>
          </w:tcPr>
          <w:p w:rsidR="00EC1119" w:rsidRDefault="00EC1119" w:rsidP="00180ED5">
            <w:pPr>
              <w:jc w:val="right"/>
              <w:rPr>
                <w:rFonts w:asciiTheme="majorBidi" w:hAnsiTheme="majorBidi" w:cstheme="majorBidi"/>
                <w:szCs w:val="24"/>
              </w:rPr>
            </w:pPr>
          </w:p>
          <w:p w:rsidR="00090D08" w:rsidRDefault="000E3934" w:rsidP="00090D08">
            <w:pPr>
              <w:jc w:val="right"/>
              <w:rPr>
                <w:rFonts w:asciiTheme="majorBidi" w:hAnsiTheme="majorBidi" w:cstheme="majorBidi"/>
                <w:szCs w:val="24"/>
                <w:rtl/>
              </w:rPr>
            </w:pPr>
            <w:r>
              <w:rPr>
                <w:rFonts w:asciiTheme="majorBidi" w:hAnsiTheme="majorBidi" w:cstheme="majorBidi"/>
                <w:szCs w:val="24"/>
              </w:rPr>
              <w:t>H</w:t>
            </w:r>
            <w:r w:rsidR="00BC2490">
              <w:rPr>
                <w:rFonts w:asciiTheme="majorBidi" w:hAnsiTheme="majorBidi" w:cstheme="majorBidi" w:hint="cs"/>
                <w:szCs w:val="24"/>
                <w:rtl/>
              </w:rPr>
              <w:t>أ</w:t>
            </w:r>
            <w:r w:rsidR="00090D08">
              <w:rPr>
                <w:rFonts w:asciiTheme="majorBidi" w:hAnsiTheme="majorBidi" w:cstheme="majorBidi" w:hint="cs"/>
                <w:szCs w:val="24"/>
                <w:rtl/>
              </w:rPr>
              <w:t>سس الاستثمار , الطبعه الاولى (2007) , مروان شموط , كنجو عبد كنجو , جامعه القدس المفتوحه</w:t>
            </w:r>
          </w:p>
          <w:p w:rsidR="00EC1119" w:rsidRDefault="00EC1119" w:rsidP="00180ED5">
            <w:pPr>
              <w:jc w:val="right"/>
              <w:rPr>
                <w:rFonts w:asciiTheme="majorBidi" w:hAnsiTheme="majorBidi" w:cstheme="majorBidi"/>
                <w:szCs w:val="24"/>
              </w:rPr>
            </w:pPr>
          </w:p>
          <w:p w:rsidR="00EC1119" w:rsidRPr="00C76B82" w:rsidRDefault="00EC1119" w:rsidP="00180ED5">
            <w:pPr>
              <w:jc w:val="right"/>
              <w:rPr>
                <w:rFonts w:asciiTheme="majorBidi" w:hAnsiTheme="majorBidi" w:cstheme="majorBidi"/>
                <w:szCs w:val="24"/>
              </w:rPr>
            </w:pPr>
          </w:p>
          <w:p w:rsidR="00EC1119" w:rsidRPr="00C76B82" w:rsidRDefault="00EC1119" w:rsidP="00180ED5">
            <w:pPr>
              <w:jc w:val="right"/>
              <w:rPr>
                <w:rFonts w:asciiTheme="majorBidi" w:hAnsiTheme="majorBidi" w:cstheme="majorBidi"/>
                <w:szCs w:val="24"/>
              </w:rPr>
            </w:pP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EC1119" w:rsidRPr="00C76B82" w:rsidTr="00180ED5">
        <w:tc>
          <w:tcPr>
            <w:tcW w:w="6930" w:type="dxa"/>
            <w:gridSpan w:val="3"/>
          </w:tcPr>
          <w:p w:rsidR="00EC1119" w:rsidRPr="00B44E70" w:rsidRDefault="00090D08" w:rsidP="00B44E70">
            <w:pPr>
              <w:pStyle w:val="a4"/>
              <w:numPr>
                <w:ilvl w:val="0"/>
                <w:numId w:val="10"/>
              </w:numPr>
              <w:bidi/>
              <w:rPr>
                <w:rFonts w:ascii="Simplified Arabic" w:hAnsi="Simplified Arabic" w:cs="Simplified Arabic"/>
                <w:sz w:val="28"/>
                <w:szCs w:val="26"/>
                <w:lang w:bidi="ar-YE"/>
              </w:rPr>
            </w:pPr>
            <w:r w:rsidRPr="00B44E70">
              <w:rPr>
                <w:rFonts w:ascii="Simplified Arabic" w:hAnsi="Simplified Arabic" w:cs="Simplified Arabic" w:hint="cs"/>
                <w:sz w:val="28"/>
                <w:szCs w:val="26"/>
                <w:rtl/>
                <w:lang w:bidi="ar-YE"/>
              </w:rPr>
              <w:t>د. زهير عبد الكريم , مبادئ القانون التجاري , عمان , دار الثقافه للنشر والتوزيع 1995.</w:t>
            </w:r>
          </w:p>
          <w:p w:rsidR="00B44E70" w:rsidRPr="00B44E70" w:rsidRDefault="00B44E70" w:rsidP="00B44E70">
            <w:pPr>
              <w:bidi/>
              <w:jc w:val="left"/>
              <w:rPr>
                <w:rFonts w:ascii="Simplified Arabic" w:hAnsi="Simplified Arabic" w:cs="Simplified Arabic"/>
                <w:sz w:val="28"/>
                <w:szCs w:val="26"/>
                <w:rtl/>
                <w:lang w:bidi="ar-YE"/>
              </w:rPr>
            </w:pPr>
          </w:p>
          <w:p w:rsidR="00090D08" w:rsidRPr="00B44E70" w:rsidRDefault="00090D08" w:rsidP="00B44E70">
            <w:pPr>
              <w:pStyle w:val="a4"/>
              <w:numPr>
                <w:ilvl w:val="0"/>
                <w:numId w:val="10"/>
              </w:numPr>
              <w:bidi/>
              <w:rPr>
                <w:rFonts w:ascii="Simplified Arabic" w:hAnsi="Simplified Arabic" w:cs="Simplified Arabic"/>
                <w:sz w:val="28"/>
                <w:szCs w:val="26"/>
                <w:lang w:bidi="ar-YE"/>
              </w:rPr>
            </w:pPr>
            <w:r w:rsidRPr="00B44E70">
              <w:rPr>
                <w:rFonts w:ascii="Simplified Arabic" w:hAnsi="Simplified Arabic" w:cs="Simplified Arabic" w:hint="cs"/>
                <w:sz w:val="28"/>
                <w:szCs w:val="26"/>
                <w:rtl/>
                <w:lang w:bidi="ar-YE"/>
              </w:rPr>
              <w:t>علي البارودي , القانون التجاري اللبناني /ج المصريه للطباعه والنشر 1971.</w:t>
            </w:r>
          </w:p>
          <w:p w:rsidR="00B44E70" w:rsidRPr="00B44E70" w:rsidRDefault="00B44E70" w:rsidP="00B44E70">
            <w:pPr>
              <w:bidi/>
              <w:jc w:val="left"/>
              <w:rPr>
                <w:rFonts w:ascii="Simplified Arabic" w:hAnsi="Simplified Arabic" w:cs="Simplified Arabic"/>
                <w:sz w:val="28"/>
                <w:szCs w:val="26"/>
                <w:rtl/>
                <w:lang w:bidi="ar-YE"/>
              </w:rPr>
            </w:pPr>
          </w:p>
          <w:p w:rsidR="00CF04D4" w:rsidRDefault="00090D08" w:rsidP="00CF04D4">
            <w:pPr>
              <w:pStyle w:val="a4"/>
              <w:numPr>
                <w:ilvl w:val="0"/>
                <w:numId w:val="10"/>
              </w:numPr>
              <w:bidi/>
              <w:rPr>
                <w:rFonts w:ascii="Simplified Arabic" w:hAnsi="Simplified Arabic" w:cs="Simplified Arabic"/>
                <w:sz w:val="28"/>
                <w:szCs w:val="26"/>
                <w:lang w:bidi="ar-YE"/>
              </w:rPr>
            </w:pPr>
            <w:r w:rsidRPr="00B44E70">
              <w:rPr>
                <w:rFonts w:ascii="Simplified Arabic" w:hAnsi="Simplified Arabic" w:cs="Simplified Arabic" w:hint="cs"/>
                <w:sz w:val="28"/>
                <w:szCs w:val="26"/>
                <w:rtl/>
                <w:lang w:bidi="ar-YE"/>
              </w:rPr>
              <w:t>عزيز عبد الامير العكيلي  , الاوراق التجاريه  , عمان , مجدلاوي 1993.</w:t>
            </w:r>
          </w:p>
          <w:p w:rsidR="00CF04D4" w:rsidRPr="00CF04D4" w:rsidRDefault="00CF04D4" w:rsidP="00CF04D4">
            <w:pPr>
              <w:pStyle w:val="a4"/>
              <w:rPr>
                <w:rFonts w:ascii="Simplified Arabic" w:hAnsi="Simplified Arabic" w:cs="Simplified Arabic"/>
                <w:sz w:val="28"/>
                <w:szCs w:val="26"/>
                <w:rtl/>
                <w:lang w:bidi="ar-YE"/>
              </w:rPr>
            </w:pPr>
          </w:p>
          <w:p w:rsidR="00CF04D4" w:rsidRPr="00CF04D4" w:rsidRDefault="00CF04D4" w:rsidP="00CF04D4">
            <w:pPr>
              <w:pStyle w:val="a4"/>
              <w:bidi/>
              <w:ind w:left="450"/>
              <w:rPr>
                <w:rFonts w:ascii="Simplified Arabic" w:hAnsi="Simplified Arabic" w:cs="Simplified Arabic"/>
                <w:sz w:val="28"/>
                <w:szCs w:val="26"/>
                <w:lang w:bidi="ar-YE"/>
              </w:rPr>
            </w:pPr>
          </w:p>
          <w:p w:rsidR="00090D08" w:rsidRPr="00CF04D4" w:rsidRDefault="00CF04D4" w:rsidP="00CF04D4">
            <w:pPr>
              <w:pStyle w:val="a4"/>
              <w:numPr>
                <w:ilvl w:val="0"/>
                <w:numId w:val="10"/>
              </w:numPr>
              <w:bidi/>
              <w:rPr>
                <w:rFonts w:asciiTheme="majorBidi" w:hAnsiTheme="majorBidi" w:cstheme="majorBidi"/>
                <w:b/>
                <w:bCs/>
                <w:sz w:val="28"/>
                <w:szCs w:val="26"/>
              </w:rPr>
            </w:pPr>
            <w:r w:rsidRPr="00CF04D4">
              <w:rPr>
                <w:rFonts w:asciiTheme="majorBidi" w:hAnsiTheme="majorBidi" w:cstheme="majorBidi" w:hint="cs"/>
                <w:b/>
                <w:bCs/>
                <w:sz w:val="28"/>
                <w:szCs w:val="26"/>
                <w:rtl/>
              </w:rPr>
              <w:t>المراجع المساندة</w:t>
            </w:r>
          </w:p>
          <w:p w:rsidR="00EC1119" w:rsidRPr="00CF04D4" w:rsidRDefault="00CF04D4" w:rsidP="00CF04D4">
            <w:pPr>
              <w:pStyle w:val="a4"/>
              <w:bidi/>
              <w:ind w:left="450"/>
              <w:rPr>
                <w:rFonts w:asciiTheme="majorBidi" w:hAnsiTheme="majorBidi" w:cstheme="majorBidi"/>
                <w:sz w:val="32"/>
                <w:szCs w:val="28"/>
              </w:rPr>
            </w:pPr>
            <w:r w:rsidRPr="00CF04D4">
              <w:rPr>
                <w:sz w:val="24"/>
                <w:szCs w:val="24"/>
                <w:rtl/>
              </w:rPr>
              <w:t>الاستثمار، محمد مطر</w:t>
            </w:r>
          </w:p>
          <w:p w:rsidR="00EC1119" w:rsidRPr="00B44E70" w:rsidRDefault="00EC1119" w:rsidP="000E3934">
            <w:pPr>
              <w:bidi/>
              <w:jc w:val="left"/>
              <w:rPr>
                <w:rFonts w:asciiTheme="majorBidi" w:hAnsiTheme="majorBidi" w:cstheme="majorBidi"/>
                <w:sz w:val="28"/>
                <w:szCs w:val="26"/>
              </w:rPr>
            </w:pP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المراجع العلمية</w:t>
            </w:r>
          </w:p>
          <w:p w:rsidR="00EC1119" w:rsidRPr="00C76B82" w:rsidRDefault="00EC1119" w:rsidP="00180ED5">
            <w:pPr>
              <w:rPr>
                <w:rFonts w:asciiTheme="majorBidi" w:hAnsiTheme="majorBidi" w:cstheme="majorBidi"/>
                <w:b/>
                <w:bCs/>
                <w:sz w:val="28"/>
                <w:szCs w:val="28"/>
              </w:rPr>
            </w:pPr>
          </w:p>
        </w:tc>
      </w:tr>
      <w:tr w:rsidR="00EC1119" w:rsidRPr="00C76B82" w:rsidTr="00180ED5">
        <w:tc>
          <w:tcPr>
            <w:tcW w:w="6930" w:type="dxa"/>
            <w:gridSpan w:val="3"/>
          </w:tcPr>
          <w:p w:rsidR="00CF04D4" w:rsidRDefault="00CF04D4" w:rsidP="00CF04D4">
            <w:pPr>
              <w:rPr>
                <w:rFonts w:ascii="Simplified Arabic" w:hAnsi="Simplified Arabic" w:cs="Simplified Arabic"/>
                <w:sz w:val="24"/>
                <w:szCs w:val="24"/>
              </w:rPr>
            </w:pPr>
            <w:r>
              <w:rPr>
                <w:rFonts w:ascii="Simplified Arabic" w:hAnsi="Simplified Arabic" w:cs="Simplified Arabic"/>
                <w:sz w:val="24"/>
                <w:szCs w:val="24"/>
              </w:rPr>
              <w:t>Google</w:t>
            </w:r>
          </w:p>
          <w:p w:rsidR="00EC1119" w:rsidRPr="00C76B82" w:rsidRDefault="00CF04D4" w:rsidP="00CF04D4">
            <w:pPr>
              <w:jc w:val="left"/>
              <w:rPr>
                <w:rFonts w:asciiTheme="majorBidi" w:hAnsiTheme="majorBidi" w:cstheme="majorBidi"/>
                <w:szCs w:val="24"/>
              </w:rPr>
            </w:pPr>
            <w:r>
              <w:rPr>
                <w:rFonts w:ascii="Simplified Arabic" w:hAnsi="Simplified Arabic" w:cs="Simplified Arabic"/>
                <w:sz w:val="24"/>
                <w:szCs w:val="24"/>
              </w:rPr>
              <w:t>Google Scholar</w:t>
            </w:r>
          </w:p>
        </w:tc>
        <w:tc>
          <w:tcPr>
            <w:tcW w:w="3330" w:type="dxa"/>
          </w:tcPr>
          <w:p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rsidR="00323D51" w:rsidRDefault="00323D51" w:rsidP="002F0F90">
      <w:pPr>
        <w:rPr>
          <w:rFonts w:ascii="Verdana" w:hAnsi="Verdana"/>
          <w:b/>
          <w:bCs/>
          <w:sz w:val="22"/>
          <w:szCs w:val="22"/>
        </w:rPr>
      </w:pPr>
    </w:p>
    <w:p w:rsidR="008A6272" w:rsidRDefault="008A6272"/>
    <w:tbl>
      <w:tblPr>
        <w:tblStyle w:val="a6"/>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27"/>
        <w:gridCol w:w="6333"/>
      </w:tblGrid>
      <w:tr w:rsidR="00323D51" w:rsidRPr="00A02D4E" w:rsidTr="008A6272">
        <w:tc>
          <w:tcPr>
            <w:tcW w:w="10260" w:type="dxa"/>
            <w:gridSpan w:val="2"/>
            <w:shd w:val="clear" w:color="auto" w:fill="D9D9D9" w:themeFill="background1" w:themeFillShade="D9"/>
          </w:tcPr>
          <w:p w:rsidR="00323D51" w:rsidRPr="00D91709" w:rsidRDefault="008A6272" w:rsidP="00D91709">
            <w:pPr>
              <w:jc w:val="right"/>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rsidTr="008A6272">
        <w:tc>
          <w:tcPr>
            <w:tcW w:w="3927" w:type="dxa"/>
          </w:tcPr>
          <w:p w:rsidR="00D91709" w:rsidRPr="00D91709" w:rsidRDefault="00D91709" w:rsidP="00D91709">
            <w:pPr>
              <w:jc w:val="right"/>
              <w:rPr>
                <w:b/>
                <w:bCs/>
                <w:caps/>
                <w:sz w:val="28"/>
                <w:szCs w:val="28"/>
              </w:rPr>
            </w:pPr>
            <w:r w:rsidRPr="00D91709">
              <w:rPr>
                <w:rFonts w:hint="cs"/>
                <w:b/>
                <w:bCs/>
                <w:sz w:val="28"/>
                <w:szCs w:val="28"/>
                <w:rtl/>
              </w:rPr>
              <w:t xml:space="preserve">المخرجات التعليمية المستهدفة </w:t>
            </w:r>
          </w:p>
        </w:tc>
        <w:tc>
          <w:tcPr>
            <w:tcW w:w="6333" w:type="dxa"/>
          </w:tcPr>
          <w:p w:rsidR="00D91709" w:rsidRPr="00D91709" w:rsidRDefault="00D91709" w:rsidP="00D91709">
            <w:pPr>
              <w:jc w:val="right"/>
              <w:rPr>
                <w:b/>
                <w:bCs/>
                <w:caps/>
                <w:sz w:val="28"/>
                <w:szCs w:val="28"/>
                <w:rtl/>
              </w:rPr>
            </w:pPr>
            <w:r w:rsidRPr="00D91709">
              <w:rPr>
                <w:rFonts w:hint="cs"/>
                <w:b/>
                <w:bCs/>
                <w:sz w:val="28"/>
                <w:szCs w:val="28"/>
                <w:rtl/>
              </w:rPr>
              <w:t xml:space="preserve">طرق التدريس المعتمدة </w:t>
            </w:r>
          </w:p>
        </w:tc>
      </w:tr>
      <w:tr w:rsidR="00323D51" w:rsidRPr="00A02D4E" w:rsidTr="008A6272">
        <w:tc>
          <w:tcPr>
            <w:tcW w:w="3927" w:type="dxa"/>
            <w:vAlign w:val="center"/>
          </w:tcPr>
          <w:p w:rsidR="00323D51" w:rsidRPr="00A02D4E" w:rsidRDefault="00323D51" w:rsidP="008B7A30">
            <w:pPr>
              <w:rPr>
                <w:rFonts w:ascii="Verdana" w:hAnsi="Verdana"/>
                <w:szCs w:val="22"/>
              </w:rPr>
            </w:pPr>
          </w:p>
        </w:tc>
        <w:tc>
          <w:tcPr>
            <w:tcW w:w="6333" w:type="dxa"/>
            <w:vAlign w:val="center"/>
          </w:tcPr>
          <w:p w:rsidR="00323D51" w:rsidRPr="00A02D4E" w:rsidRDefault="00323D51" w:rsidP="008B7A30">
            <w:pPr>
              <w:jc w:val="center"/>
              <w:rPr>
                <w:rFonts w:ascii="Verdana" w:hAnsi="Verdana"/>
                <w:szCs w:val="22"/>
              </w:rPr>
            </w:pPr>
          </w:p>
        </w:tc>
      </w:tr>
      <w:tr w:rsidR="00323D51" w:rsidRPr="00A02D4E" w:rsidTr="008A6272">
        <w:tc>
          <w:tcPr>
            <w:tcW w:w="3927" w:type="dxa"/>
            <w:vAlign w:val="center"/>
          </w:tcPr>
          <w:p w:rsidR="00323D51" w:rsidRPr="00A02D4E" w:rsidRDefault="00323D51" w:rsidP="008B7A30">
            <w:pPr>
              <w:pStyle w:val="a4"/>
              <w:spacing w:after="0" w:line="240" w:lineRule="auto"/>
              <w:ind w:left="0"/>
              <w:rPr>
                <w:rFonts w:ascii="Verdana" w:hAnsi="Verdana"/>
              </w:rPr>
            </w:pPr>
          </w:p>
        </w:tc>
        <w:tc>
          <w:tcPr>
            <w:tcW w:w="6333" w:type="dxa"/>
            <w:vAlign w:val="center"/>
          </w:tcPr>
          <w:p w:rsidR="00323D51" w:rsidRPr="00A02D4E" w:rsidRDefault="00323D51" w:rsidP="008B7A30">
            <w:pPr>
              <w:jc w:val="center"/>
              <w:rPr>
                <w:rFonts w:ascii="Verdana" w:hAnsi="Verdana"/>
                <w:szCs w:val="22"/>
              </w:rPr>
            </w:pPr>
          </w:p>
        </w:tc>
      </w:tr>
      <w:tr w:rsidR="00323D51" w:rsidRPr="00A02D4E" w:rsidTr="008A6272">
        <w:tc>
          <w:tcPr>
            <w:tcW w:w="3927" w:type="dxa"/>
            <w:vAlign w:val="center"/>
          </w:tcPr>
          <w:p w:rsidR="00323D51" w:rsidRPr="00A02D4E" w:rsidRDefault="00323D51" w:rsidP="008B7A30">
            <w:pPr>
              <w:pStyle w:val="a4"/>
              <w:spacing w:after="0" w:line="240" w:lineRule="auto"/>
              <w:ind w:left="0"/>
              <w:rPr>
                <w:rFonts w:ascii="Verdana" w:hAnsi="Verdana"/>
              </w:rPr>
            </w:pPr>
          </w:p>
        </w:tc>
        <w:tc>
          <w:tcPr>
            <w:tcW w:w="6333" w:type="dxa"/>
            <w:vAlign w:val="center"/>
          </w:tcPr>
          <w:p w:rsidR="00323D51" w:rsidRPr="00A02D4E" w:rsidRDefault="00323D51" w:rsidP="008B7A30">
            <w:pPr>
              <w:jc w:val="center"/>
              <w:rPr>
                <w:rFonts w:ascii="Verdana" w:hAnsi="Verdana"/>
                <w:szCs w:val="22"/>
              </w:rPr>
            </w:pPr>
          </w:p>
        </w:tc>
      </w:tr>
      <w:tr w:rsidR="00323D51" w:rsidRPr="00A02D4E" w:rsidTr="008A6272">
        <w:tc>
          <w:tcPr>
            <w:tcW w:w="3927" w:type="dxa"/>
            <w:vAlign w:val="center"/>
          </w:tcPr>
          <w:p w:rsidR="00323D51" w:rsidRPr="00A02D4E" w:rsidRDefault="00323D51" w:rsidP="008B7A30">
            <w:pPr>
              <w:rPr>
                <w:rFonts w:ascii="Verdana" w:hAnsi="Verdana"/>
                <w:szCs w:val="22"/>
              </w:rPr>
            </w:pPr>
          </w:p>
        </w:tc>
        <w:tc>
          <w:tcPr>
            <w:tcW w:w="6333" w:type="dxa"/>
            <w:vAlign w:val="center"/>
          </w:tcPr>
          <w:p w:rsidR="00323D51" w:rsidRPr="00A02D4E" w:rsidRDefault="00323D51" w:rsidP="008B7A30">
            <w:pPr>
              <w:jc w:val="center"/>
              <w:rPr>
                <w:rFonts w:ascii="Verdana" w:hAnsi="Verdana"/>
                <w:szCs w:val="22"/>
              </w:rPr>
            </w:pPr>
          </w:p>
        </w:tc>
      </w:tr>
    </w:tbl>
    <w:p w:rsidR="00323D51" w:rsidRDefault="00323D51" w:rsidP="002F0F90">
      <w:pPr>
        <w:rPr>
          <w:rFonts w:ascii="Verdana" w:hAnsi="Verdana"/>
          <w:b/>
          <w:bCs/>
          <w:sz w:val="22"/>
          <w:szCs w:val="22"/>
          <w:rtl/>
        </w:rPr>
      </w:pPr>
    </w:p>
    <w:p w:rsidR="0075474E" w:rsidRDefault="0075474E" w:rsidP="002F0F90">
      <w:pPr>
        <w:rPr>
          <w:rFonts w:ascii="Verdana" w:hAnsi="Verdana"/>
          <w:b/>
          <w:bCs/>
          <w:sz w:val="22"/>
          <w:szCs w:val="22"/>
          <w:rtl/>
        </w:rPr>
      </w:pPr>
    </w:p>
    <w:p w:rsidR="0075474E" w:rsidRDefault="0075474E" w:rsidP="002F0F90">
      <w:pPr>
        <w:rPr>
          <w:rFonts w:ascii="Verdana" w:hAnsi="Verdana"/>
          <w:b/>
          <w:bCs/>
          <w:sz w:val="22"/>
          <w:szCs w:val="22"/>
          <w:rtl/>
        </w:rPr>
      </w:pPr>
    </w:p>
    <w:p w:rsidR="00EC1119" w:rsidRDefault="00EC1119" w:rsidP="002F0F90">
      <w:pPr>
        <w:rPr>
          <w:rFonts w:ascii="Verdana" w:hAnsi="Verdana"/>
          <w:b/>
          <w:bCs/>
          <w:sz w:val="22"/>
          <w:szCs w:val="22"/>
        </w:rPr>
      </w:pPr>
    </w:p>
    <w:p w:rsidR="00EC1119" w:rsidRDefault="00EC1119" w:rsidP="00EC1119">
      <w:pPr>
        <w:rPr>
          <w:rFonts w:ascii="Verdana" w:hAnsi="Verdana"/>
          <w:sz w:val="22"/>
          <w:szCs w:val="22"/>
          <w:rtl/>
        </w:rPr>
      </w:pPr>
    </w:p>
    <w:p w:rsidR="006F1EE5" w:rsidRDefault="006F1EE5" w:rsidP="00EC1119">
      <w:pPr>
        <w:rPr>
          <w:rFonts w:ascii="Verdana" w:hAnsi="Verdana"/>
          <w:sz w:val="22"/>
          <w:szCs w:val="22"/>
          <w:rtl/>
        </w:rPr>
      </w:pPr>
    </w:p>
    <w:p w:rsidR="006F1EE5" w:rsidRDefault="006F1EE5" w:rsidP="00EC1119">
      <w:pPr>
        <w:rPr>
          <w:rFonts w:ascii="Verdana" w:hAnsi="Verdana"/>
          <w:sz w:val="22"/>
          <w:szCs w:val="22"/>
          <w:rtl/>
        </w:rPr>
      </w:pPr>
    </w:p>
    <w:p w:rsidR="006F1EE5" w:rsidRDefault="006F1EE5" w:rsidP="00EC1119">
      <w:pPr>
        <w:rPr>
          <w:rFonts w:ascii="Verdana" w:hAnsi="Verdana"/>
          <w:sz w:val="22"/>
          <w:szCs w:val="22"/>
          <w:rtl/>
        </w:rPr>
      </w:pPr>
    </w:p>
    <w:p w:rsidR="006F1EE5" w:rsidRDefault="006F1EE5" w:rsidP="00EC1119">
      <w:pPr>
        <w:rPr>
          <w:rFonts w:ascii="Verdana" w:hAnsi="Verdana"/>
          <w:sz w:val="22"/>
          <w:szCs w:val="22"/>
          <w:rtl/>
        </w:rPr>
      </w:pPr>
    </w:p>
    <w:p w:rsidR="006F1EE5" w:rsidRDefault="006F1EE5" w:rsidP="00EC1119">
      <w:pPr>
        <w:rPr>
          <w:rFonts w:ascii="Verdana" w:hAnsi="Verdana"/>
          <w:sz w:val="22"/>
          <w:szCs w:val="22"/>
        </w:rPr>
      </w:pPr>
    </w:p>
    <w:p w:rsidR="00BC2490" w:rsidRDefault="00BC2490">
      <w:pPr>
        <w:spacing w:after="160" w:line="259" w:lineRule="auto"/>
        <w:jc w:val="left"/>
        <w:rPr>
          <w:rFonts w:ascii="Verdana" w:hAnsi="Verdana"/>
          <w:sz w:val="22"/>
          <w:szCs w:val="22"/>
        </w:rPr>
      </w:pPr>
      <w:r>
        <w:rPr>
          <w:rFonts w:ascii="Verdana" w:hAnsi="Verdana"/>
          <w:sz w:val="22"/>
          <w:szCs w:val="22"/>
        </w:rPr>
        <w:br w:type="page"/>
      </w:r>
    </w:p>
    <w:p w:rsidR="0075474E" w:rsidRPr="00EC1119" w:rsidRDefault="0075474E" w:rsidP="00EC1119">
      <w:pPr>
        <w:jc w:val="right"/>
        <w:rPr>
          <w:rFonts w:ascii="Verdana" w:hAnsi="Verdana"/>
          <w:sz w:val="22"/>
          <w:szCs w:val="22"/>
        </w:rPr>
      </w:pPr>
    </w:p>
    <w:tbl>
      <w:tblPr>
        <w:tblStyle w:val="a6"/>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45"/>
        <w:gridCol w:w="1350"/>
        <w:gridCol w:w="3420"/>
        <w:gridCol w:w="3240"/>
      </w:tblGrid>
      <w:tr w:rsidR="0097633F" w:rsidRPr="00A02D4E" w:rsidTr="0097633F">
        <w:trPr>
          <w:trHeight w:val="420"/>
        </w:trPr>
        <w:tc>
          <w:tcPr>
            <w:tcW w:w="10155" w:type="dxa"/>
            <w:gridSpan w:val="4"/>
            <w:shd w:val="clear" w:color="auto" w:fill="D9D9D9" w:themeFill="background1" w:themeFillShade="D9"/>
            <w:vAlign w:val="center"/>
          </w:tcPr>
          <w:p w:rsidR="0097633F" w:rsidRPr="0097633F" w:rsidRDefault="0097633F" w:rsidP="0097633F">
            <w:pPr>
              <w:jc w:val="right"/>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323D51" w:rsidRPr="00A02D4E" w:rsidTr="0097633F">
        <w:trPr>
          <w:trHeight w:val="710"/>
        </w:trPr>
        <w:tc>
          <w:tcPr>
            <w:tcW w:w="2145"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التاريخ </w:t>
            </w:r>
          </w:p>
        </w:tc>
        <w:tc>
          <w:tcPr>
            <w:tcW w:w="135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التقييم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Cs w:val="22"/>
              </w:rPr>
            </w:pPr>
          </w:p>
        </w:tc>
        <w:tc>
          <w:tcPr>
            <w:tcW w:w="1350" w:type="dxa"/>
            <w:vAlign w:val="center"/>
          </w:tcPr>
          <w:p w:rsidR="00323D51" w:rsidRPr="00700D20" w:rsidRDefault="00896767" w:rsidP="00700D20">
            <w:pPr>
              <w:jc w:val="center"/>
              <w:rPr>
                <w:rFonts w:ascii="Verdana" w:hAnsi="Verdana"/>
                <w:b/>
                <w:bCs/>
                <w:szCs w:val="22"/>
                <w:lang w:bidi="ar-JO"/>
              </w:rPr>
            </w:pPr>
            <w:r>
              <w:rPr>
                <w:rFonts w:ascii="Verdana" w:hAnsi="Verdana"/>
                <w:b/>
                <w:bCs/>
                <w:szCs w:val="22"/>
                <w:lang w:bidi="ar-JO"/>
              </w:rPr>
              <w:t>30</w:t>
            </w:r>
          </w:p>
        </w:tc>
        <w:tc>
          <w:tcPr>
            <w:tcW w:w="3420" w:type="dxa"/>
            <w:vAlign w:val="center"/>
          </w:tcPr>
          <w:p w:rsidR="00323D51" w:rsidRPr="00A02D4E" w:rsidRDefault="00323D51" w:rsidP="00323D51">
            <w:pPr>
              <w:jc w:val="center"/>
              <w:rPr>
                <w:rFonts w:ascii="Verdana" w:hAnsi="Verdana"/>
                <w:szCs w:val="22"/>
              </w:rPr>
            </w:pPr>
          </w:p>
        </w:tc>
        <w:tc>
          <w:tcPr>
            <w:tcW w:w="3240" w:type="dxa"/>
            <w:vAlign w:val="center"/>
          </w:tcPr>
          <w:p w:rsidR="00323D51" w:rsidRPr="0097633F" w:rsidRDefault="0097633F" w:rsidP="00896767">
            <w:pPr>
              <w:jc w:val="center"/>
              <w:rPr>
                <w:rFonts w:ascii="Verdana" w:hAnsi="Verdana" w:hint="cs"/>
                <w:b/>
                <w:bCs/>
                <w:sz w:val="28"/>
                <w:szCs w:val="28"/>
                <w:rtl/>
              </w:rPr>
            </w:pPr>
            <w:r w:rsidRPr="0097633F">
              <w:rPr>
                <w:rFonts w:ascii="Verdana" w:hAnsi="Verdana" w:hint="cs"/>
                <w:b/>
                <w:bCs/>
                <w:sz w:val="28"/>
                <w:szCs w:val="28"/>
                <w:rtl/>
              </w:rPr>
              <w:t xml:space="preserve">الأمتحان </w:t>
            </w:r>
            <w:r w:rsidR="00896767">
              <w:rPr>
                <w:rFonts w:ascii="Verdana" w:hAnsi="Verdana" w:hint="cs"/>
                <w:b/>
                <w:bCs/>
                <w:sz w:val="28"/>
                <w:szCs w:val="28"/>
                <w:rtl/>
              </w:rPr>
              <w:t>النصفي</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Cs w:val="22"/>
              </w:rPr>
            </w:pPr>
          </w:p>
        </w:tc>
        <w:tc>
          <w:tcPr>
            <w:tcW w:w="1350" w:type="dxa"/>
            <w:vAlign w:val="center"/>
          </w:tcPr>
          <w:p w:rsidR="00323D51" w:rsidRPr="00700D20" w:rsidRDefault="00896767" w:rsidP="00323D51">
            <w:pPr>
              <w:jc w:val="center"/>
              <w:rPr>
                <w:rFonts w:ascii="Verdana" w:hAnsi="Verdana"/>
                <w:b/>
                <w:bCs/>
                <w:szCs w:val="22"/>
              </w:rPr>
            </w:pPr>
            <w:r>
              <w:rPr>
                <w:rFonts w:ascii="Verdana" w:hAnsi="Verdana"/>
                <w:b/>
                <w:bCs/>
                <w:szCs w:val="22"/>
              </w:rPr>
              <w:t>30</w:t>
            </w:r>
          </w:p>
        </w:tc>
        <w:tc>
          <w:tcPr>
            <w:tcW w:w="3420" w:type="dxa"/>
            <w:vAlign w:val="center"/>
          </w:tcPr>
          <w:p w:rsidR="00323D51" w:rsidRPr="00A02D4E" w:rsidRDefault="00323D51" w:rsidP="00323D51">
            <w:pPr>
              <w:jc w:val="center"/>
              <w:rPr>
                <w:rFonts w:ascii="Verdana" w:hAnsi="Verdana"/>
                <w:szCs w:val="22"/>
              </w:rPr>
            </w:pPr>
          </w:p>
        </w:tc>
        <w:tc>
          <w:tcPr>
            <w:tcW w:w="3240" w:type="dxa"/>
            <w:vAlign w:val="center"/>
          </w:tcPr>
          <w:p w:rsidR="00323D51" w:rsidRPr="0097633F" w:rsidRDefault="00892CE1" w:rsidP="00896767">
            <w:pPr>
              <w:jc w:val="center"/>
              <w:rPr>
                <w:rFonts w:ascii="Verdana" w:hAnsi="Verdana" w:hint="cs"/>
                <w:b/>
                <w:bCs/>
                <w:sz w:val="28"/>
                <w:szCs w:val="28"/>
                <w:rtl/>
              </w:rPr>
            </w:pPr>
            <w:r>
              <w:rPr>
                <w:rFonts w:ascii="Verdana" w:hAnsi="Verdana" w:hint="cs"/>
                <w:b/>
                <w:bCs/>
                <w:sz w:val="28"/>
                <w:szCs w:val="28"/>
                <w:rtl/>
              </w:rPr>
              <w:t>إختبارات يومية</w:t>
            </w:r>
            <w:r w:rsidR="00896767">
              <w:rPr>
                <w:rFonts w:ascii="Verdana" w:hAnsi="Verdana"/>
                <w:b/>
                <w:bCs/>
                <w:sz w:val="28"/>
                <w:szCs w:val="28"/>
              </w:rPr>
              <w:t xml:space="preserve"> </w:t>
            </w:r>
            <w:r w:rsidR="00896767">
              <w:rPr>
                <w:rFonts w:ascii="Verdana" w:hAnsi="Verdana" w:hint="cs"/>
                <w:b/>
                <w:bCs/>
                <w:sz w:val="28"/>
                <w:szCs w:val="28"/>
                <w:rtl/>
              </w:rPr>
              <w:t>نشاطات, وظائف , حلقات نقاش</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Cs w:val="22"/>
              </w:rPr>
            </w:pPr>
          </w:p>
        </w:tc>
        <w:tc>
          <w:tcPr>
            <w:tcW w:w="1350" w:type="dxa"/>
            <w:vAlign w:val="center"/>
          </w:tcPr>
          <w:p w:rsidR="00323D51" w:rsidRPr="00700D20" w:rsidRDefault="00896767" w:rsidP="00323D51">
            <w:pPr>
              <w:jc w:val="center"/>
              <w:rPr>
                <w:rFonts w:ascii="Verdana" w:hAnsi="Verdana"/>
                <w:b/>
                <w:bCs/>
                <w:szCs w:val="22"/>
              </w:rPr>
            </w:pPr>
            <w:r>
              <w:rPr>
                <w:rFonts w:ascii="Verdana" w:hAnsi="Verdana"/>
                <w:b/>
                <w:bCs/>
                <w:szCs w:val="22"/>
              </w:rPr>
              <w:t>40</w:t>
            </w:r>
          </w:p>
        </w:tc>
        <w:tc>
          <w:tcPr>
            <w:tcW w:w="3420" w:type="dxa"/>
            <w:vAlign w:val="center"/>
          </w:tcPr>
          <w:p w:rsidR="00323D51" w:rsidRPr="00A02D4E" w:rsidRDefault="00323D51" w:rsidP="00323D51">
            <w:pPr>
              <w:jc w:val="center"/>
              <w:rPr>
                <w:rFonts w:ascii="Verdana" w:hAnsi="Verdana"/>
                <w:szCs w:val="22"/>
              </w:rPr>
            </w:pPr>
          </w:p>
        </w:tc>
        <w:tc>
          <w:tcPr>
            <w:tcW w:w="3240" w:type="dxa"/>
            <w:vAlign w:val="center"/>
          </w:tcPr>
          <w:p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الإمتحان النهائي </w:t>
            </w:r>
          </w:p>
        </w:tc>
      </w:tr>
      <w:tr w:rsidR="00323D51" w:rsidRPr="00A02D4E" w:rsidTr="0097633F">
        <w:trPr>
          <w:trHeight w:val="144"/>
        </w:trPr>
        <w:tc>
          <w:tcPr>
            <w:tcW w:w="2145" w:type="dxa"/>
            <w:vAlign w:val="center"/>
          </w:tcPr>
          <w:p w:rsidR="00323D51" w:rsidRPr="00A02D4E" w:rsidRDefault="00323D51" w:rsidP="00323D51">
            <w:pPr>
              <w:jc w:val="left"/>
              <w:rPr>
                <w:rFonts w:ascii="Verdana" w:hAnsi="Verdana"/>
                <w:b/>
                <w:bCs/>
                <w:szCs w:val="22"/>
              </w:rPr>
            </w:pPr>
          </w:p>
        </w:tc>
        <w:tc>
          <w:tcPr>
            <w:tcW w:w="1350" w:type="dxa"/>
            <w:vAlign w:val="center"/>
          </w:tcPr>
          <w:p w:rsidR="00323D51" w:rsidRPr="00700D20" w:rsidRDefault="00896767" w:rsidP="00323D51">
            <w:pPr>
              <w:jc w:val="center"/>
              <w:rPr>
                <w:rFonts w:ascii="Verdana" w:hAnsi="Verdana"/>
                <w:b/>
                <w:bCs/>
                <w:szCs w:val="22"/>
              </w:rPr>
            </w:pPr>
            <w:r>
              <w:rPr>
                <w:rFonts w:ascii="Verdana" w:hAnsi="Verdana"/>
                <w:b/>
                <w:bCs/>
                <w:szCs w:val="22"/>
              </w:rPr>
              <w:t>100</w:t>
            </w:r>
          </w:p>
        </w:tc>
        <w:tc>
          <w:tcPr>
            <w:tcW w:w="3420" w:type="dxa"/>
            <w:vAlign w:val="center"/>
          </w:tcPr>
          <w:p w:rsidR="00323D51" w:rsidRPr="00A02D4E" w:rsidRDefault="00323D51" w:rsidP="00323D51">
            <w:pPr>
              <w:jc w:val="center"/>
              <w:rPr>
                <w:rFonts w:ascii="Verdana" w:hAnsi="Verdana"/>
                <w:szCs w:val="22"/>
              </w:rPr>
            </w:pPr>
          </w:p>
        </w:tc>
        <w:tc>
          <w:tcPr>
            <w:tcW w:w="3240" w:type="dxa"/>
            <w:vAlign w:val="center"/>
          </w:tcPr>
          <w:p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المجموع </w:t>
            </w:r>
          </w:p>
        </w:tc>
      </w:tr>
    </w:tbl>
    <w:p w:rsidR="00137D76" w:rsidRDefault="00137D76" w:rsidP="002F0F90">
      <w:pP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212"/>
        <w:gridCol w:w="937"/>
        <w:gridCol w:w="937"/>
        <w:gridCol w:w="937"/>
        <w:gridCol w:w="937"/>
        <w:gridCol w:w="937"/>
        <w:gridCol w:w="937"/>
        <w:gridCol w:w="3336"/>
      </w:tblGrid>
      <w:tr w:rsidR="00892CE1" w:rsidRPr="00C307FA" w:rsidTr="00491DFA">
        <w:trPr>
          <w:trHeight w:val="116"/>
        </w:trPr>
        <w:tc>
          <w:tcPr>
            <w:tcW w:w="10170" w:type="dxa"/>
            <w:gridSpan w:val="8"/>
            <w:shd w:val="clear" w:color="auto" w:fill="D9D9D9" w:themeFill="background1" w:themeFillShade="D9"/>
          </w:tcPr>
          <w:p w:rsidR="00892CE1" w:rsidRPr="00892CE1" w:rsidRDefault="00892CE1" w:rsidP="00892CE1">
            <w:pPr>
              <w:jc w:val="right"/>
              <w:rPr>
                <w:rFonts w:asciiTheme="majorBidi" w:hAnsiTheme="majorBidi" w:cstheme="majorBidi"/>
                <w:b/>
                <w:bCs/>
                <w:sz w:val="32"/>
                <w:szCs w:val="32"/>
                <w:rtl/>
              </w:rPr>
            </w:pPr>
            <w:r w:rsidRPr="00892CE1">
              <w:rPr>
                <w:rFonts w:asciiTheme="majorBidi" w:hAnsiTheme="majorBidi" w:cstheme="majorBidi"/>
                <w:b/>
                <w:bCs/>
                <w:sz w:val="32"/>
                <w:szCs w:val="32"/>
                <w:rtl/>
              </w:rPr>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rsidTr="00892CE1">
        <w:trPr>
          <w:trHeight w:val="116"/>
        </w:trPr>
        <w:tc>
          <w:tcPr>
            <w:tcW w:w="6834" w:type="dxa"/>
            <w:gridSpan w:val="7"/>
            <w:shd w:val="clear" w:color="auto" w:fill="auto"/>
          </w:tcPr>
          <w:p w:rsidR="00892CE1" w:rsidRDefault="00892CE1" w:rsidP="002B28AB">
            <w:pPr>
              <w:jc w:val="center"/>
              <w:rPr>
                <w:rFonts w:asciiTheme="majorBidi" w:hAnsiTheme="majorBidi" w:cstheme="majorBidi"/>
                <w:b/>
                <w:bCs/>
                <w:sz w:val="28"/>
                <w:szCs w:val="28"/>
                <w:rtl/>
              </w:rPr>
            </w:pPr>
            <w:r w:rsidRPr="00892CE1">
              <w:rPr>
                <w:rFonts w:asciiTheme="majorBidi" w:hAnsiTheme="majorBidi" w:cstheme="majorBidi"/>
                <w:b/>
                <w:bCs/>
                <w:sz w:val="28"/>
                <w:szCs w:val="28"/>
                <w:rtl/>
              </w:rPr>
              <w:t xml:space="preserve">النتائج المتوقعة للبرنامج </w:t>
            </w:r>
          </w:p>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rsidTr="00892CE1">
        <w:trPr>
          <w:trHeight w:val="116"/>
        </w:trPr>
        <w:tc>
          <w:tcPr>
            <w:tcW w:w="1212" w:type="dxa"/>
            <w:shd w:val="clear" w:color="auto" w:fill="auto"/>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rsidR="00892CE1" w:rsidRPr="00892CE1" w:rsidRDefault="00892CE1" w:rsidP="002B28AB">
            <w:pP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rsidR="00892CE1" w:rsidRPr="00892CE1" w:rsidRDefault="00491DFA" w:rsidP="00491DFA">
            <w:pPr>
              <w:jc w:val="right"/>
              <w:rPr>
                <w:rFonts w:asciiTheme="majorBidi" w:hAnsiTheme="majorBidi" w:cstheme="majorBidi"/>
                <w:b/>
                <w:bCs/>
                <w:sz w:val="28"/>
                <w:szCs w:val="28"/>
                <w:rtl/>
              </w:rPr>
            </w:pPr>
            <w:r>
              <w:rPr>
                <w:rFonts w:asciiTheme="majorBidi" w:hAnsiTheme="majorBidi" w:cstheme="majorBidi" w:hint="cs"/>
                <w:b/>
                <w:bCs/>
                <w:sz w:val="28"/>
                <w:szCs w:val="28"/>
                <w:rtl/>
              </w:rPr>
              <w:t>سيكون الطالب قادر على:</w:t>
            </w:r>
          </w:p>
        </w:tc>
      </w:tr>
      <w:tr w:rsidR="00895417" w:rsidRPr="00C307FA" w:rsidTr="00B70A3A">
        <w:trPr>
          <w:trHeight w:val="804"/>
        </w:trPr>
        <w:tc>
          <w:tcPr>
            <w:tcW w:w="1212" w:type="dxa"/>
            <w:shd w:val="clear" w:color="auto" w:fill="auto"/>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937" w:type="dxa"/>
          </w:tcPr>
          <w:p w:rsidR="00895417" w:rsidRPr="00895417" w:rsidRDefault="00895417" w:rsidP="002B28AB">
            <w:pPr>
              <w:rPr>
                <w:rFonts w:asciiTheme="majorBidi" w:hAnsiTheme="majorBidi" w:cstheme="majorBidi"/>
                <w:b/>
                <w:bCs/>
                <w:szCs w:val="24"/>
                <w:rtl/>
              </w:rPr>
            </w:pPr>
          </w:p>
        </w:tc>
        <w:tc>
          <w:tcPr>
            <w:tcW w:w="3336" w:type="dxa"/>
            <w:shd w:val="clear" w:color="auto" w:fill="auto"/>
          </w:tcPr>
          <w:p w:rsidR="00895417" w:rsidRPr="00B70A3A" w:rsidRDefault="00895417" w:rsidP="00B70A3A">
            <w:pPr>
              <w:pStyle w:val="a4"/>
              <w:numPr>
                <w:ilvl w:val="0"/>
                <w:numId w:val="13"/>
              </w:numPr>
              <w:bidi/>
              <w:spacing w:after="200" w:line="276" w:lineRule="auto"/>
              <w:rPr>
                <w:rFonts w:ascii="Simplified Arabic" w:hAnsi="Simplified Arabic" w:cs="Simplified Arabic"/>
                <w:b/>
                <w:bCs/>
                <w:color w:val="000000" w:themeColor="text1"/>
                <w:szCs w:val="24"/>
              </w:rPr>
            </w:pPr>
            <w:r w:rsidRPr="00B70A3A">
              <w:rPr>
                <w:rFonts w:ascii="Helvetica" w:hAnsi="Helvetica" w:cs="Helvetica"/>
                <w:b/>
                <w:bCs/>
                <w:color w:val="000000" w:themeColor="text1"/>
                <w:szCs w:val="24"/>
                <w:shd w:val="clear" w:color="auto" w:fill="FFFFFF"/>
                <w:rtl/>
              </w:rPr>
              <w:t>مفهوم الاستثمار، وأهدافه، وأنواعه وأدواته</w:t>
            </w:r>
          </w:p>
          <w:p w:rsidR="00895417" w:rsidRPr="00B70A3A" w:rsidRDefault="00895417" w:rsidP="004B4165">
            <w:pPr>
              <w:jc w:val="right"/>
              <w:rPr>
                <w:b/>
                <w:bCs/>
                <w:szCs w:val="24"/>
                <w:rtl/>
              </w:rPr>
            </w:pPr>
          </w:p>
        </w:tc>
      </w:tr>
      <w:tr w:rsidR="00892CE1" w:rsidRPr="00C307FA" w:rsidTr="00892CE1">
        <w:trPr>
          <w:trHeight w:val="116"/>
        </w:trPr>
        <w:tc>
          <w:tcPr>
            <w:tcW w:w="1212" w:type="dxa"/>
            <w:shd w:val="clear" w:color="auto" w:fill="auto"/>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3336" w:type="dxa"/>
            <w:shd w:val="clear" w:color="auto" w:fill="auto"/>
          </w:tcPr>
          <w:p w:rsidR="00892CE1" w:rsidRPr="00B70A3A" w:rsidRDefault="00A65C04" w:rsidP="004B4165">
            <w:pPr>
              <w:pStyle w:val="a4"/>
              <w:numPr>
                <w:ilvl w:val="0"/>
                <w:numId w:val="13"/>
              </w:numPr>
              <w:bidi/>
              <w:jc w:val="both"/>
              <w:rPr>
                <w:rFonts w:asciiTheme="majorBidi" w:hAnsiTheme="majorBidi" w:cstheme="majorBidi"/>
                <w:b/>
                <w:bCs/>
                <w:szCs w:val="24"/>
                <w:rtl/>
              </w:rPr>
            </w:pPr>
            <w:r w:rsidRPr="00B70A3A">
              <w:rPr>
                <w:b/>
                <w:bCs/>
                <w:szCs w:val="24"/>
                <w:rtl/>
              </w:rPr>
              <w:t xml:space="preserve">تعريف الطالب بأسواق الاستثمار (سوق رأس المال، والسوق النقدي، والأسواق المستقبلية والعملات الاجنبية </w:t>
            </w:r>
          </w:p>
        </w:tc>
      </w:tr>
      <w:tr w:rsidR="00892CE1" w:rsidRPr="00E76FF7" w:rsidTr="00892CE1">
        <w:trPr>
          <w:trHeight w:val="116"/>
        </w:trPr>
        <w:tc>
          <w:tcPr>
            <w:tcW w:w="1212" w:type="dxa"/>
            <w:shd w:val="clear" w:color="auto" w:fill="auto"/>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3336" w:type="dxa"/>
            <w:shd w:val="clear" w:color="auto" w:fill="auto"/>
          </w:tcPr>
          <w:p w:rsidR="00892CE1" w:rsidRPr="00B70A3A" w:rsidRDefault="00895417" w:rsidP="004B4165">
            <w:pPr>
              <w:pStyle w:val="a4"/>
              <w:numPr>
                <w:ilvl w:val="0"/>
                <w:numId w:val="13"/>
              </w:numPr>
              <w:bidi/>
              <w:jc w:val="both"/>
              <w:rPr>
                <w:rFonts w:asciiTheme="majorBidi" w:hAnsiTheme="majorBidi" w:cstheme="majorBidi"/>
                <w:b/>
                <w:bCs/>
                <w:szCs w:val="24"/>
                <w:rtl/>
              </w:rPr>
            </w:pPr>
            <w:r w:rsidRPr="00B70A3A">
              <w:rPr>
                <w:b/>
                <w:bCs/>
                <w:szCs w:val="24"/>
                <w:rtl/>
              </w:rPr>
              <w:t>تعريف الطالب بتقييم الأدوات المالية طويلة وقصيرة الأجل</w:t>
            </w:r>
          </w:p>
        </w:tc>
      </w:tr>
      <w:tr w:rsidR="00892CE1" w:rsidRPr="00E76FF7" w:rsidTr="00892CE1">
        <w:trPr>
          <w:trHeight w:val="116"/>
        </w:trPr>
        <w:tc>
          <w:tcPr>
            <w:tcW w:w="1212" w:type="dxa"/>
            <w:shd w:val="clear" w:color="auto" w:fill="auto"/>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3336" w:type="dxa"/>
            <w:shd w:val="clear" w:color="auto" w:fill="auto"/>
          </w:tcPr>
          <w:p w:rsidR="00892CE1" w:rsidRPr="00B70A3A" w:rsidRDefault="00895417" w:rsidP="004B4165">
            <w:pPr>
              <w:pStyle w:val="a4"/>
              <w:numPr>
                <w:ilvl w:val="0"/>
                <w:numId w:val="13"/>
              </w:numPr>
              <w:bidi/>
              <w:jc w:val="both"/>
              <w:rPr>
                <w:rFonts w:asciiTheme="majorBidi" w:hAnsiTheme="majorBidi" w:cstheme="majorBidi"/>
                <w:b/>
                <w:bCs/>
                <w:szCs w:val="24"/>
                <w:rtl/>
              </w:rPr>
            </w:pPr>
            <w:r w:rsidRPr="00B70A3A">
              <w:rPr>
                <w:b/>
                <w:bCs/>
                <w:szCs w:val="24"/>
                <w:rtl/>
              </w:rPr>
              <w:t xml:space="preserve">تعريف الطالب بكفاءة الأسواق المالية  </w:t>
            </w:r>
          </w:p>
        </w:tc>
      </w:tr>
      <w:tr w:rsidR="00892CE1" w:rsidRPr="00E76FF7" w:rsidTr="00892CE1">
        <w:trPr>
          <w:trHeight w:val="116"/>
        </w:trPr>
        <w:tc>
          <w:tcPr>
            <w:tcW w:w="1212" w:type="dxa"/>
            <w:shd w:val="clear" w:color="auto" w:fill="auto"/>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937" w:type="dxa"/>
          </w:tcPr>
          <w:p w:rsidR="00892CE1" w:rsidRPr="00895417" w:rsidRDefault="00892CE1" w:rsidP="002B28AB">
            <w:pPr>
              <w:rPr>
                <w:rFonts w:asciiTheme="majorBidi" w:hAnsiTheme="majorBidi" w:cstheme="majorBidi"/>
                <w:b/>
                <w:bCs/>
                <w:szCs w:val="24"/>
                <w:rtl/>
              </w:rPr>
            </w:pPr>
          </w:p>
        </w:tc>
        <w:tc>
          <w:tcPr>
            <w:tcW w:w="3336" w:type="dxa"/>
            <w:shd w:val="clear" w:color="auto" w:fill="auto"/>
          </w:tcPr>
          <w:p w:rsidR="00892CE1" w:rsidRPr="00B70A3A" w:rsidRDefault="00895417" w:rsidP="004B4165">
            <w:pPr>
              <w:pStyle w:val="a4"/>
              <w:numPr>
                <w:ilvl w:val="0"/>
                <w:numId w:val="13"/>
              </w:numPr>
              <w:bidi/>
              <w:jc w:val="both"/>
              <w:rPr>
                <w:rFonts w:asciiTheme="majorBidi" w:hAnsiTheme="majorBidi" w:cstheme="majorBidi"/>
                <w:b/>
                <w:bCs/>
                <w:szCs w:val="24"/>
                <w:rtl/>
              </w:rPr>
            </w:pPr>
            <w:r w:rsidRPr="00B70A3A">
              <w:rPr>
                <w:b/>
                <w:bCs/>
                <w:szCs w:val="24"/>
                <w:rtl/>
              </w:rPr>
              <w:t>بالإضافة الى تعريف الطالب بمخاطر الاستثمار وعوائده</w:t>
            </w:r>
          </w:p>
        </w:tc>
      </w:tr>
    </w:tbl>
    <w:p w:rsidR="00BC2490" w:rsidRDefault="00BC2490" w:rsidP="002F0F90">
      <w:pPr>
        <w:rPr>
          <w:rFonts w:ascii="Verdana" w:hAnsi="Verdana"/>
          <w:sz w:val="22"/>
          <w:szCs w:val="22"/>
        </w:rPr>
      </w:pPr>
    </w:p>
    <w:p w:rsidR="00BC2490" w:rsidRDefault="00BC2490">
      <w:pPr>
        <w:spacing w:after="160" w:line="259" w:lineRule="auto"/>
        <w:jc w:val="left"/>
        <w:rPr>
          <w:rFonts w:ascii="Verdana" w:hAnsi="Verdana"/>
          <w:sz w:val="22"/>
          <w:szCs w:val="22"/>
        </w:rPr>
      </w:pPr>
      <w:r>
        <w:rPr>
          <w:rFonts w:ascii="Verdana" w:hAnsi="Verdana"/>
          <w:sz w:val="22"/>
          <w:szCs w:val="22"/>
        </w:rPr>
        <w:br w:type="page"/>
      </w:r>
    </w:p>
    <w:p w:rsidR="00323D51" w:rsidRPr="00A02D4E" w:rsidRDefault="00323D51" w:rsidP="002F0F90">
      <w:pPr>
        <w:rPr>
          <w:rFonts w:ascii="Verdana" w:hAnsi="Verdana"/>
          <w:sz w:val="22"/>
          <w:szCs w:val="22"/>
        </w:rPr>
      </w:pPr>
    </w:p>
    <w:tbl>
      <w:tblPr>
        <w:tblStyle w:val="a6"/>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40"/>
        <w:gridCol w:w="1980"/>
        <w:gridCol w:w="1440"/>
        <w:gridCol w:w="3240"/>
        <w:gridCol w:w="990"/>
        <w:gridCol w:w="1090"/>
      </w:tblGrid>
      <w:tr w:rsidR="00137D76" w:rsidRPr="00A02D4E" w:rsidTr="00491DFA">
        <w:tc>
          <w:tcPr>
            <w:tcW w:w="10180" w:type="dxa"/>
            <w:gridSpan w:val="6"/>
            <w:shd w:val="clear" w:color="auto" w:fill="D9D9D9" w:themeFill="background1" w:themeFillShade="D9"/>
          </w:tcPr>
          <w:p w:rsidR="00137D76" w:rsidRPr="00391337" w:rsidRDefault="00391337" w:rsidP="00391337">
            <w:pPr>
              <w:jc w:val="right"/>
              <w:rPr>
                <w:rFonts w:ascii="Verdana" w:hAnsi="Verdana"/>
                <w:b/>
                <w:bCs/>
                <w:sz w:val="32"/>
                <w:szCs w:val="32"/>
              </w:rPr>
            </w:pPr>
            <w:r w:rsidRPr="00391337">
              <w:rPr>
                <w:rFonts w:hint="cs"/>
                <w:b/>
                <w:bCs/>
                <w:sz w:val="32"/>
                <w:szCs w:val="32"/>
                <w:rtl/>
              </w:rPr>
              <w:t>التوزيع الزمني لمحتويات المساق</w:t>
            </w:r>
          </w:p>
        </w:tc>
      </w:tr>
      <w:tr w:rsidR="00137D76" w:rsidRPr="00A02D4E" w:rsidTr="00391337">
        <w:tc>
          <w:tcPr>
            <w:tcW w:w="1440" w:type="dxa"/>
            <w:vAlign w:val="center"/>
          </w:tcPr>
          <w:p w:rsidR="00137D76" w:rsidRPr="00391337" w:rsidRDefault="00391337" w:rsidP="00391337">
            <w:pPr>
              <w:jc w:val="center"/>
              <w:rPr>
                <w:rFonts w:ascii="Verdana" w:hAnsi="Verdana"/>
                <w:b/>
                <w:bCs/>
                <w:sz w:val="28"/>
                <w:szCs w:val="28"/>
              </w:rPr>
            </w:pPr>
            <w:r w:rsidRPr="00391337">
              <w:rPr>
                <w:rFonts w:ascii="Verdana" w:hAnsi="Verdana" w:hint="cs"/>
                <w:b/>
                <w:bCs/>
                <w:sz w:val="28"/>
                <w:szCs w:val="28"/>
                <w:rtl/>
              </w:rPr>
              <w:t>التقييم</w:t>
            </w:r>
          </w:p>
        </w:tc>
        <w:tc>
          <w:tcPr>
            <w:tcW w:w="1980" w:type="dxa"/>
            <w:vAlign w:val="center"/>
          </w:tcPr>
          <w:p w:rsidR="00137D76" w:rsidRPr="00391337" w:rsidRDefault="00391337" w:rsidP="00391337">
            <w:pPr>
              <w:jc w:val="center"/>
              <w:rPr>
                <w:rFonts w:ascii="Verdana" w:hAnsi="Verdana" w:cs="Calibri"/>
                <w:b/>
                <w:bCs/>
                <w:sz w:val="28"/>
                <w:szCs w:val="28"/>
              </w:rPr>
            </w:pPr>
            <w:r w:rsidRPr="00391337">
              <w:rPr>
                <w:rFonts w:hint="cs"/>
                <w:b/>
                <w:bCs/>
                <w:caps/>
                <w:sz w:val="28"/>
                <w:szCs w:val="28"/>
                <w:rtl/>
              </w:rPr>
              <w:t>الموضوع (العملي | التدريب...</w:t>
            </w:r>
          </w:p>
        </w:tc>
        <w:tc>
          <w:tcPr>
            <w:tcW w:w="1440" w:type="dxa"/>
            <w:vAlign w:val="center"/>
          </w:tcPr>
          <w:p w:rsidR="00137D76" w:rsidRPr="00391337" w:rsidRDefault="00391337" w:rsidP="00391337">
            <w:pPr>
              <w:jc w:val="center"/>
              <w:rPr>
                <w:rFonts w:ascii="Verdana" w:hAnsi="Verdana"/>
                <w:b/>
                <w:bCs/>
                <w:sz w:val="28"/>
                <w:szCs w:val="28"/>
              </w:rPr>
            </w:pPr>
            <w:r w:rsidRPr="00391337">
              <w:rPr>
                <w:rFonts w:hint="cs"/>
                <w:b/>
                <w:bCs/>
                <w:sz w:val="28"/>
                <w:szCs w:val="28"/>
                <w:rtl/>
              </w:rPr>
              <w:t># المخرجات التعليمية</w:t>
            </w:r>
          </w:p>
        </w:tc>
        <w:tc>
          <w:tcPr>
            <w:tcW w:w="324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الموضوع (النظري)</w:t>
            </w:r>
          </w:p>
        </w:tc>
        <w:tc>
          <w:tcPr>
            <w:tcW w:w="990" w:type="dxa"/>
            <w:vAlign w:val="center"/>
          </w:tcPr>
          <w:p w:rsidR="00137D76" w:rsidRPr="00391337" w:rsidRDefault="003253E5" w:rsidP="003253E5">
            <w:pPr>
              <w:rPr>
                <w:rFonts w:ascii="Verdana" w:hAnsi="Verdana"/>
                <w:b/>
                <w:bCs/>
                <w:sz w:val="28"/>
                <w:szCs w:val="28"/>
                <w:rtl/>
              </w:rPr>
            </w:pPr>
            <w:r>
              <w:rPr>
                <w:rFonts w:ascii="Verdana" w:hAnsi="Verdana" w:hint="cs"/>
                <w:b/>
                <w:bCs/>
                <w:sz w:val="28"/>
                <w:szCs w:val="28"/>
                <w:rtl/>
              </w:rPr>
              <w:t xml:space="preserve">عدد الاسابيع </w:t>
            </w:r>
          </w:p>
        </w:tc>
        <w:tc>
          <w:tcPr>
            <w:tcW w:w="1090" w:type="dxa"/>
            <w:vAlign w:val="center"/>
          </w:tcPr>
          <w:p w:rsidR="00137D76" w:rsidRPr="00391337" w:rsidRDefault="00391337" w:rsidP="00391337">
            <w:pPr>
              <w:jc w:val="center"/>
              <w:rPr>
                <w:rFonts w:ascii="Verdana" w:hAnsi="Verdana"/>
                <w:b/>
                <w:bCs/>
                <w:sz w:val="28"/>
                <w:szCs w:val="28"/>
                <w:lang w:bidi="ar-BH"/>
              </w:rPr>
            </w:pPr>
            <w:r w:rsidRPr="00391337">
              <w:rPr>
                <w:rFonts w:hint="cs"/>
                <w:b/>
                <w:bCs/>
                <w:caps/>
                <w:sz w:val="28"/>
                <w:szCs w:val="28"/>
                <w:rtl/>
              </w:rPr>
              <w:t>رقم الأسبوع</w:t>
            </w:r>
          </w:p>
        </w:tc>
      </w:tr>
      <w:tr w:rsidR="00137D76" w:rsidRPr="003253E5" w:rsidTr="00391337">
        <w:tc>
          <w:tcPr>
            <w:tcW w:w="1440" w:type="dxa"/>
            <w:vAlign w:val="center"/>
          </w:tcPr>
          <w:p w:rsidR="00137D76" w:rsidRPr="003253E5" w:rsidRDefault="00137D76" w:rsidP="002F0F90">
            <w:pPr>
              <w:jc w:val="center"/>
              <w:rPr>
                <w:rFonts w:ascii="Verdana" w:hAnsi="Verdana"/>
                <w:b/>
                <w:bCs/>
                <w:szCs w:val="22"/>
              </w:rPr>
            </w:pPr>
            <w:r w:rsidRPr="003253E5">
              <w:rPr>
                <w:rFonts w:ascii="Verdana" w:hAnsi="Verdana"/>
                <w:b/>
                <w:bCs/>
                <w:szCs w:val="22"/>
              </w:rPr>
              <w:t>2</w:t>
            </w:r>
          </w:p>
        </w:tc>
        <w:tc>
          <w:tcPr>
            <w:tcW w:w="1980" w:type="dxa"/>
            <w:vAlign w:val="center"/>
          </w:tcPr>
          <w:p w:rsidR="00137D76" w:rsidRPr="003253E5" w:rsidRDefault="00137D76" w:rsidP="003253E5">
            <w:pPr>
              <w:jc w:val="center"/>
              <w:rPr>
                <w:rFonts w:ascii="Verdana" w:hAnsi="Verdana" w:cs="Calibri"/>
                <w:b/>
                <w:bCs/>
                <w:color w:val="000000"/>
                <w:szCs w:val="22"/>
              </w:rPr>
            </w:pPr>
          </w:p>
        </w:tc>
        <w:tc>
          <w:tcPr>
            <w:tcW w:w="1440" w:type="dxa"/>
            <w:vAlign w:val="center"/>
          </w:tcPr>
          <w:p w:rsidR="00137D76" w:rsidRPr="003253E5" w:rsidRDefault="00137D76" w:rsidP="003253E5">
            <w:pPr>
              <w:jc w:val="center"/>
              <w:rPr>
                <w:rFonts w:ascii="Verdana" w:hAnsi="Verdana"/>
                <w:b/>
                <w:bCs/>
                <w:szCs w:val="22"/>
              </w:rPr>
            </w:pPr>
          </w:p>
        </w:tc>
        <w:tc>
          <w:tcPr>
            <w:tcW w:w="3240" w:type="dxa"/>
            <w:vAlign w:val="center"/>
          </w:tcPr>
          <w:p w:rsidR="00137D76" w:rsidRPr="003253E5" w:rsidRDefault="00700D20" w:rsidP="003253E5">
            <w:pPr>
              <w:bidi/>
              <w:jc w:val="center"/>
              <w:rPr>
                <w:rFonts w:ascii="Verdana" w:hAnsi="Verdana"/>
                <w:b/>
                <w:bCs/>
                <w:sz w:val="24"/>
                <w:szCs w:val="24"/>
                <w:lang w:bidi="ar-BH"/>
              </w:rPr>
            </w:pPr>
            <w:r w:rsidRPr="003253E5">
              <w:rPr>
                <w:b/>
                <w:bCs/>
                <w:sz w:val="24"/>
                <w:szCs w:val="24"/>
                <w:rtl/>
              </w:rPr>
              <w:t>مفهوم الاستثمار واهدافه</w:t>
            </w:r>
          </w:p>
        </w:tc>
        <w:tc>
          <w:tcPr>
            <w:tcW w:w="990" w:type="dxa"/>
            <w:vAlign w:val="center"/>
          </w:tcPr>
          <w:p w:rsidR="00137D76" w:rsidRPr="003253E5" w:rsidRDefault="003253E5" w:rsidP="003253E5">
            <w:pPr>
              <w:ind w:right="-90"/>
              <w:jc w:val="center"/>
              <w:rPr>
                <w:rFonts w:ascii="Verdana" w:hAnsi="Verdana"/>
                <w:b/>
                <w:bCs/>
                <w:szCs w:val="22"/>
              </w:rPr>
            </w:pPr>
            <w:r>
              <w:rPr>
                <w:rFonts w:ascii="Verdana" w:hAnsi="Verdana" w:hint="cs"/>
                <w:b/>
                <w:bCs/>
                <w:szCs w:val="22"/>
                <w:rtl/>
              </w:rPr>
              <w:t>1</w:t>
            </w:r>
          </w:p>
        </w:tc>
        <w:tc>
          <w:tcPr>
            <w:tcW w:w="1090" w:type="dxa"/>
            <w:vAlign w:val="center"/>
          </w:tcPr>
          <w:p w:rsidR="00137D76" w:rsidRPr="003253E5" w:rsidRDefault="00391337" w:rsidP="003253E5">
            <w:pPr>
              <w:jc w:val="center"/>
              <w:rPr>
                <w:rFonts w:ascii="Verdana" w:hAnsi="Verdana"/>
                <w:b/>
                <w:bCs/>
                <w:szCs w:val="22"/>
                <w:lang w:bidi="ar-BH"/>
              </w:rPr>
            </w:pPr>
            <w:r w:rsidRPr="003253E5">
              <w:rPr>
                <w:rFonts w:ascii="Verdana" w:hAnsi="Verdana"/>
                <w:b/>
                <w:bCs/>
                <w:szCs w:val="22"/>
                <w:lang w:bidi="ar-BH"/>
              </w:rPr>
              <w:t>1</w:t>
            </w:r>
          </w:p>
        </w:tc>
      </w:tr>
      <w:tr w:rsidR="00137D76" w:rsidRPr="003253E5" w:rsidTr="00391337">
        <w:tc>
          <w:tcPr>
            <w:tcW w:w="1440" w:type="dxa"/>
            <w:vAlign w:val="center"/>
          </w:tcPr>
          <w:p w:rsidR="00137D76" w:rsidRPr="003253E5" w:rsidRDefault="00137D76" w:rsidP="002F0F90">
            <w:pPr>
              <w:jc w:val="center"/>
              <w:rPr>
                <w:rFonts w:ascii="Verdana" w:hAnsi="Verdana"/>
                <w:b/>
                <w:bCs/>
                <w:szCs w:val="22"/>
              </w:rPr>
            </w:pPr>
            <w:r w:rsidRPr="003253E5">
              <w:rPr>
                <w:rFonts w:ascii="Verdana" w:hAnsi="Verdana"/>
                <w:b/>
                <w:bCs/>
                <w:szCs w:val="22"/>
              </w:rPr>
              <w:t>3</w:t>
            </w:r>
          </w:p>
        </w:tc>
        <w:tc>
          <w:tcPr>
            <w:tcW w:w="1980" w:type="dxa"/>
            <w:vAlign w:val="center"/>
          </w:tcPr>
          <w:p w:rsidR="00137D76" w:rsidRPr="003253E5" w:rsidRDefault="00137D76" w:rsidP="003253E5">
            <w:pPr>
              <w:jc w:val="center"/>
              <w:rPr>
                <w:rFonts w:ascii="Verdana" w:hAnsi="Verdana" w:cs="Calibri"/>
                <w:b/>
                <w:bCs/>
                <w:color w:val="000000"/>
                <w:szCs w:val="22"/>
              </w:rPr>
            </w:pPr>
          </w:p>
        </w:tc>
        <w:tc>
          <w:tcPr>
            <w:tcW w:w="1440" w:type="dxa"/>
            <w:vAlign w:val="center"/>
          </w:tcPr>
          <w:p w:rsidR="00137D76" w:rsidRPr="003253E5" w:rsidRDefault="00137D76" w:rsidP="003253E5">
            <w:pPr>
              <w:jc w:val="center"/>
              <w:rPr>
                <w:rFonts w:ascii="Verdana" w:hAnsi="Verdana"/>
                <w:b/>
                <w:bCs/>
                <w:szCs w:val="22"/>
              </w:rPr>
            </w:pPr>
          </w:p>
        </w:tc>
        <w:tc>
          <w:tcPr>
            <w:tcW w:w="3240" w:type="dxa"/>
            <w:vAlign w:val="center"/>
          </w:tcPr>
          <w:p w:rsidR="00137D76" w:rsidRPr="003253E5" w:rsidRDefault="00700D20" w:rsidP="003253E5">
            <w:pPr>
              <w:bidi/>
              <w:jc w:val="center"/>
              <w:rPr>
                <w:rFonts w:ascii="Verdana" w:hAnsi="Verdana"/>
                <w:b/>
                <w:bCs/>
                <w:sz w:val="24"/>
                <w:szCs w:val="24"/>
                <w:lang w:bidi="ar-BH"/>
              </w:rPr>
            </w:pPr>
            <w:r w:rsidRPr="003253E5">
              <w:rPr>
                <w:b/>
                <w:bCs/>
                <w:sz w:val="24"/>
                <w:szCs w:val="24"/>
                <w:rtl/>
              </w:rPr>
              <w:t>الفرق  بين الاستثمار والمضاربة والمقامرة</w:t>
            </w:r>
          </w:p>
        </w:tc>
        <w:tc>
          <w:tcPr>
            <w:tcW w:w="990" w:type="dxa"/>
            <w:vAlign w:val="center"/>
          </w:tcPr>
          <w:p w:rsidR="00137D76" w:rsidRPr="003253E5" w:rsidRDefault="003253E5" w:rsidP="003253E5">
            <w:pPr>
              <w:jc w:val="center"/>
              <w:rPr>
                <w:rFonts w:ascii="Verdana" w:hAnsi="Verdana"/>
                <w:b/>
                <w:bCs/>
                <w:szCs w:val="22"/>
                <w:lang w:bidi="ar-BH"/>
              </w:rPr>
            </w:pPr>
            <w:r>
              <w:rPr>
                <w:rFonts w:ascii="Verdana" w:hAnsi="Verdana" w:hint="cs"/>
                <w:b/>
                <w:bCs/>
                <w:szCs w:val="22"/>
                <w:rtl/>
                <w:lang w:bidi="ar-BH"/>
              </w:rPr>
              <w:t>1</w:t>
            </w:r>
          </w:p>
        </w:tc>
        <w:tc>
          <w:tcPr>
            <w:tcW w:w="1090" w:type="dxa"/>
            <w:vAlign w:val="center"/>
          </w:tcPr>
          <w:p w:rsidR="00137D76" w:rsidRPr="003253E5" w:rsidRDefault="00391337" w:rsidP="003253E5">
            <w:pPr>
              <w:jc w:val="center"/>
              <w:rPr>
                <w:rFonts w:ascii="Verdana" w:hAnsi="Verdana"/>
                <w:b/>
                <w:bCs/>
                <w:szCs w:val="22"/>
                <w:lang w:bidi="ar-BH"/>
              </w:rPr>
            </w:pPr>
            <w:r w:rsidRPr="003253E5">
              <w:rPr>
                <w:rFonts w:ascii="Verdana" w:hAnsi="Verdana"/>
                <w:b/>
                <w:bCs/>
                <w:szCs w:val="22"/>
                <w:lang w:bidi="ar-BH"/>
              </w:rPr>
              <w:t>2</w:t>
            </w:r>
          </w:p>
        </w:tc>
      </w:tr>
      <w:tr w:rsidR="00137D76" w:rsidRPr="003253E5" w:rsidTr="00391337">
        <w:tc>
          <w:tcPr>
            <w:tcW w:w="1440" w:type="dxa"/>
            <w:vAlign w:val="center"/>
          </w:tcPr>
          <w:p w:rsidR="00137D76" w:rsidRPr="003253E5" w:rsidRDefault="00137D76" w:rsidP="002F0F90">
            <w:pPr>
              <w:jc w:val="center"/>
              <w:rPr>
                <w:rFonts w:ascii="Verdana" w:hAnsi="Verdana"/>
                <w:b/>
                <w:bCs/>
                <w:szCs w:val="22"/>
              </w:rPr>
            </w:pPr>
            <w:r w:rsidRPr="003253E5">
              <w:rPr>
                <w:rFonts w:ascii="Verdana" w:hAnsi="Verdana"/>
                <w:b/>
                <w:bCs/>
                <w:szCs w:val="22"/>
              </w:rPr>
              <w:t>4</w:t>
            </w:r>
          </w:p>
        </w:tc>
        <w:tc>
          <w:tcPr>
            <w:tcW w:w="1980" w:type="dxa"/>
            <w:vAlign w:val="center"/>
          </w:tcPr>
          <w:p w:rsidR="00137D76" w:rsidRPr="003253E5" w:rsidRDefault="00137D76" w:rsidP="003253E5">
            <w:pPr>
              <w:jc w:val="center"/>
              <w:rPr>
                <w:rFonts w:ascii="Verdana" w:hAnsi="Verdana" w:cs="Calibri"/>
                <w:b/>
                <w:bCs/>
                <w:color w:val="000000"/>
                <w:szCs w:val="22"/>
              </w:rPr>
            </w:pPr>
          </w:p>
        </w:tc>
        <w:tc>
          <w:tcPr>
            <w:tcW w:w="1440" w:type="dxa"/>
            <w:vAlign w:val="center"/>
          </w:tcPr>
          <w:p w:rsidR="00137D76" w:rsidRPr="003253E5" w:rsidRDefault="00137D76" w:rsidP="003253E5">
            <w:pPr>
              <w:jc w:val="center"/>
              <w:rPr>
                <w:rFonts w:ascii="Verdana" w:hAnsi="Verdana"/>
                <w:b/>
                <w:bCs/>
                <w:szCs w:val="22"/>
              </w:rPr>
            </w:pPr>
          </w:p>
        </w:tc>
        <w:tc>
          <w:tcPr>
            <w:tcW w:w="3240" w:type="dxa"/>
            <w:vAlign w:val="center"/>
          </w:tcPr>
          <w:p w:rsidR="00700D20" w:rsidRPr="003253E5" w:rsidRDefault="00700D20" w:rsidP="003253E5">
            <w:pPr>
              <w:pStyle w:val="aa"/>
              <w:jc w:val="center"/>
              <w:rPr>
                <w:rFonts w:ascii="Times New Roman" w:hAnsi="Times New Roman" w:cs="Times New Roman"/>
                <w:b/>
                <w:bCs/>
                <w:sz w:val="24"/>
                <w:szCs w:val="24"/>
                <w:lang w:bidi="ar-JO"/>
              </w:rPr>
            </w:pPr>
            <w:r w:rsidRPr="003253E5">
              <w:rPr>
                <w:b/>
                <w:bCs/>
                <w:sz w:val="24"/>
                <w:szCs w:val="24"/>
                <w:rtl/>
              </w:rPr>
              <w:t>تصنيف الاستثمارات</w:t>
            </w:r>
          </w:p>
          <w:p w:rsidR="00137D76" w:rsidRPr="003253E5" w:rsidRDefault="00137D76" w:rsidP="003253E5">
            <w:pPr>
              <w:jc w:val="center"/>
              <w:rPr>
                <w:rFonts w:ascii="Verdana" w:hAnsi="Verdana"/>
                <w:b/>
                <w:bCs/>
                <w:sz w:val="24"/>
                <w:szCs w:val="24"/>
                <w:lang w:bidi="ar-BH"/>
              </w:rPr>
            </w:pPr>
          </w:p>
        </w:tc>
        <w:tc>
          <w:tcPr>
            <w:tcW w:w="990" w:type="dxa"/>
            <w:vAlign w:val="center"/>
          </w:tcPr>
          <w:p w:rsidR="00137D76"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137D76" w:rsidRPr="003253E5" w:rsidRDefault="00391337" w:rsidP="003253E5">
            <w:pPr>
              <w:jc w:val="center"/>
              <w:rPr>
                <w:rFonts w:ascii="Verdana" w:hAnsi="Verdana"/>
                <w:b/>
                <w:bCs/>
                <w:szCs w:val="22"/>
                <w:lang w:bidi="ar-BH"/>
              </w:rPr>
            </w:pPr>
            <w:r w:rsidRPr="003253E5">
              <w:rPr>
                <w:rFonts w:ascii="Verdana" w:hAnsi="Verdana"/>
                <w:b/>
                <w:bCs/>
                <w:szCs w:val="22"/>
                <w:lang w:bidi="ar-BH"/>
              </w:rPr>
              <w:t>3</w:t>
            </w:r>
          </w:p>
        </w:tc>
      </w:tr>
      <w:tr w:rsidR="00FB6315" w:rsidRPr="003253E5" w:rsidTr="003253E5">
        <w:trPr>
          <w:trHeight w:val="852"/>
        </w:trPr>
        <w:tc>
          <w:tcPr>
            <w:tcW w:w="1440" w:type="dxa"/>
            <w:vAlign w:val="center"/>
          </w:tcPr>
          <w:p w:rsidR="00FB6315" w:rsidRPr="003253E5" w:rsidRDefault="00FB6315" w:rsidP="002F0F90">
            <w:pPr>
              <w:jc w:val="center"/>
              <w:rPr>
                <w:rFonts w:ascii="Verdana" w:hAnsi="Verdana"/>
                <w:b/>
                <w:bCs/>
                <w:szCs w:val="22"/>
              </w:rPr>
            </w:pPr>
            <w:r w:rsidRPr="003253E5">
              <w:rPr>
                <w:rFonts w:ascii="Verdana" w:hAnsi="Verdana"/>
                <w:b/>
                <w:bCs/>
                <w:szCs w:val="22"/>
              </w:rPr>
              <w:t>.</w:t>
            </w:r>
          </w:p>
          <w:p w:rsidR="00FB6315" w:rsidRPr="003253E5" w:rsidRDefault="00FB6315" w:rsidP="002F0F90">
            <w:pPr>
              <w:jc w:val="center"/>
              <w:rPr>
                <w:rFonts w:ascii="Verdana" w:hAnsi="Verdana"/>
                <w:b/>
                <w:bCs/>
                <w:szCs w:val="22"/>
              </w:rPr>
            </w:pPr>
            <w:r w:rsidRPr="003253E5">
              <w:rPr>
                <w:rFonts w:ascii="Verdana" w:hAnsi="Verdana"/>
                <w:b/>
                <w:bCs/>
                <w:szCs w:val="22"/>
              </w:rPr>
              <w:t>.</w:t>
            </w:r>
          </w:p>
          <w:p w:rsidR="00FB6315" w:rsidRPr="003253E5" w:rsidRDefault="00FB6315" w:rsidP="002F0F90">
            <w:pPr>
              <w:jc w:val="center"/>
              <w:rPr>
                <w:rFonts w:ascii="Verdana" w:hAnsi="Verdana"/>
                <w:b/>
                <w:bCs/>
                <w:szCs w:val="22"/>
              </w:rPr>
            </w:pPr>
            <w:r w:rsidRPr="003253E5">
              <w:rPr>
                <w:rFonts w:ascii="Verdana" w:hAnsi="Verdana"/>
                <w:b/>
                <w:bCs/>
                <w:szCs w:val="22"/>
              </w:rPr>
              <w:t>.</w:t>
            </w:r>
          </w:p>
          <w:p w:rsidR="00FB6315" w:rsidRPr="003253E5" w:rsidRDefault="00FB6315" w:rsidP="00CA1C8D">
            <w:pPr>
              <w:jc w:val="center"/>
              <w:rPr>
                <w:rFonts w:ascii="Verdana" w:hAnsi="Verdana"/>
                <w:b/>
                <w:bCs/>
                <w:szCs w:val="22"/>
              </w:rPr>
            </w:pPr>
            <w:r w:rsidRPr="003253E5">
              <w:rPr>
                <w:rFonts w:ascii="Verdana" w:hAnsi="Verdana"/>
                <w:b/>
                <w:bCs/>
                <w:szCs w:val="22"/>
              </w:rPr>
              <w:t>.</w:t>
            </w:r>
          </w:p>
        </w:tc>
        <w:tc>
          <w:tcPr>
            <w:tcW w:w="1980" w:type="dxa"/>
            <w:vAlign w:val="center"/>
          </w:tcPr>
          <w:p w:rsidR="00FB6315" w:rsidRPr="003253E5" w:rsidRDefault="00FB6315" w:rsidP="003253E5">
            <w:pPr>
              <w:jc w:val="center"/>
              <w:rPr>
                <w:rFonts w:ascii="Verdana" w:hAnsi="Verdana" w:cs="Calibri"/>
                <w:b/>
                <w:bCs/>
                <w:color w:val="000000"/>
                <w:szCs w:val="22"/>
              </w:rPr>
            </w:pPr>
          </w:p>
        </w:tc>
        <w:tc>
          <w:tcPr>
            <w:tcW w:w="1440" w:type="dxa"/>
            <w:vAlign w:val="center"/>
          </w:tcPr>
          <w:p w:rsidR="00FB6315" w:rsidRPr="003253E5" w:rsidRDefault="00FB6315" w:rsidP="003253E5">
            <w:pPr>
              <w:jc w:val="center"/>
              <w:rPr>
                <w:rFonts w:ascii="Verdana" w:hAnsi="Verdana"/>
                <w:b/>
                <w:bCs/>
                <w:szCs w:val="22"/>
              </w:rPr>
            </w:pPr>
          </w:p>
        </w:tc>
        <w:tc>
          <w:tcPr>
            <w:tcW w:w="3240" w:type="dxa"/>
            <w:vAlign w:val="center"/>
          </w:tcPr>
          <w:p w:rsidR="00FB6315" w:rsidRPr="003253E5" w:rsidRDefault="00700D20" w:rsidP="003253E5">
            <w:pPr>
              <w:bidi/>
              <w:jc w:val="center"/>
              <w:rPr>
                <w:rFonts w:ascii="Verdana" w:hAnsi="Verdana"/>
                <w:b/>
                <w:bCs/>
                <w:sz w:val="24"/>
                <w:szCs w:val="24"/>
                <w:lang w:bidi="ar-BH"/>
              </w:rPr>
            </w:pPr>
            <w:r w:rsidRPr="003253E5">
              <w:rPr>
                <w:rFonts w:ascii="Verdana" w:hAnsi="Verdana"/>
                <w:b/>
                <w:bCs/>
                <w:sz w:val="24"/>
                <w:szCs w:val="24"/>
                <w:rtl/>
              </w:rPr>
              <w:t>اتخاذ القرار الاستثماري واعداد استراتيجية الاستثمار</w:t>
            </w:r>
          </w:p>
        </w:tc>
        <w:tc>
          <w:tcPr>
            <w:tcW w:w="990" w:type="dxa"/>
            <w:vAlign w:val="center"/>
          </w:tcPr>
          <w:p w:rsidR="00FB6315" w:rsidRPr="003253E5" w:rsidRDefault="003253E5" w:rsidP="003253E5">
            <w:pPr>
              <w:jc w:val="center"/>
              <w:rPr>
                <w:rFonts w:ascii="Verdana" w:hAnsi="Verdana"/>
                <w:b/>
                <w:bCs/>
                <w:szCs w:val="22"/>
                <w:lang w:bidi="ar-BH"/>
              </w:rPr>
            </w:pPr>
            <w:r>
              <w:rPr>
                <w:rFonts w:ascii="Verdana" w:hAnsi="Verdana" w:hint="cs"/>
                <w:b/>
                <w:bCs/>
                <w:szCs w:val="22"/>
                <w:rtl/>
                <w:lang w:bidi="ar-BH"/>
              </w:rPr>
              <w:t>1</w:t>
            </w:r>
          </w:p>
        </w:tc>
        <w:tc>
          <w:tcPr>
            <w:tcW w:w="1090" w:type="dxa"/>
            <w:vAlign w:val="center"/>
          </w:tcPr>
          <w:p w:rsidR="00FB6315"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4</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3253E5">
            <w:pPr>
              <w:jc w:val="center"/>
              <w:rPr>
                <w:rFonts w:ascii="Verdana" w:hAnsi="Verdana" w:cs="Calibri"/>
                <w:b/>
                <w:bCs/>
                <w:color w:val="000000"/>
                <w:szCs w:val="22"/>
              </w:rPr>
            </w:pPr>
          </w:p>
        </w:tc>
        <w:tc>
          <w:tcPr>
            <w:tcW w:w="1440" w:type="dxa"/>
            <w:vAlign w:val="center"/>
          </w:tcPr>
          <w:p w:rsidR="00700D20" w:rsidRPr="003253E5" w:rsidRDefault="00700D20" w:rsidP="003253E5">
            <w:pPr>
              <w:jc w:val="center"/>
              <w:rPr>
                <w:rFonts w:ascii="Verdana" w:hAnsi="Verdana"/>
                <w:b/>
                <w:bCs/>
                <w:szCs w:val="22"/>
              </w:rPr>
            </w:pPr>
          </w:p>
        </w:tc>
        <w:tc>
          <w:tcPr>
            <w:tcW w:w="3240" w:type="dxa"/>
            <w:vAlign w:val="center"/>
          </w:tcPr>
          <w:p w:rsidR="00700D20" w:rsidRPr="003253E5" w:rsidRDefault="00700D20" w:rsidP="003253E5">
            <w:pPr>
              <w:bidi/>
              <w:jc w:val="center"/>
              <w:rPr>
                <w:rFonts w:ascii="Verdana" w:hAnsi="Verdana"/>
                <w:b/>
                <w:bCs/>
                <w:sz w:val="24"/>
                <w:szCs w:val="24"/>
                <w:rtl/>
              </w:rPr>
            </w:pPr>
            <w:r w:rsidRPr="003253E5">
              <w:rPr>
                <w:b/>
                <w:bCs/>
                <w:sz w:val="24"/>
                <w:szCs w:val="24"/>
                <w:rtl/>
              </w:rPr>
              <w:t>أنواع الاسواق المالية</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1</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5</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3253E5">
            <w:pPr>
              <w:jc w:val="center"/>
              <w:rPr>
                <w:rFonts w:ascii="Verdana" w:hAnsi="Verdana" w:cs="Calibri"/>
                <w:b/>
                <w:bCs/>
                <w:color w:val="000000"/>
                <w:szCs w:val="22"/>
              </w:rPr>
            </w:pPr>
          </w:p>
        </w:tc>
        <w:tc>
          <w:tcPr>
            <w:tcW w:w="1440" w:type="dxa"/>
            <w:vAlign w:val="center"/>
          </w:tcPr>
          <w:p w:rsidR="00700D20" w:rsidRPr="003253E5" w:rsidRDefault="00700D20" w:rsidP="003253E5">
            <w:pPr>
              <w:jc w:val="center"/>
              <w:rPr>
                <w:rFonts w:ascii="Verdana" w:hAnsi="Verdana"/>
                <w:b/>
                <w:bCs/>
                <w:szCs w:val="22"/>
              </w:rPr>
            </w:pPr>
          </w:p>
        </w:tc>
        <w:tc>
          <w:tcPr>
            <w:tcW w:w="3240" w:type="dxa"/>
            <w:vAlign w:val="center"/>
          </w:tcPr>
          <w:p w:rsidR="00700D20" w:rsidRPr="003253E5" w:rsidRDefault="00700D20" w:rsidP="003253E5">
            <w:pPr>
              <w:bidi/>
              <w:jc w:val="center"/>
              <w:rPr>
                <w:b/>
                <w:bCs/>
                <w:sz w:val="24"/>
                <w:szCs w:val="24"/>
              </w:rPr>
            </w:pPr>
            <w:r w:rsidRPr="003253E5">
              <w:rPr>
                <w:b/>
                <w:bCs/>
                <w:sz w:val="24"/>
                <w:szCs w:val="24"/>
                <w:rtl/>
              </w:rPr>
              <w:t>كفاءة الأسواق المالية</w:t>
            </w:r>
          </w:p>
          <w:p w:rsidR="00700D20" w:rsidRPr="003253E5" w:rsidRDefault="00700D20" w:rsidP="003253E5">
            <w:pPr>
              <w:jc w:val="center"/>
              <w:rPr>
                <w:rFonts w:ascii="Verdana" w:hAnsi="Verdana"/>
                <w:b/>
                <w:bCs/>
                <w:sz w:val="24"/>
                <w:szCs w:val="24"/>
                <w:rtl/>
              </w:rPr>
            </w:pP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6</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3253E5">
            <w:pPr>
              <w:jc w:val="center"/>
              <w:rPr>
                <w:rFonts w:ascii="Verdana" w:hAnsi="Verdana" w:cs="Calibri"/>
                <w:b/>
                <w:bCs/>
                <w:color w:val="000000"/>
                <w:szCs w:val="22"/>
              </w:rPr>
            </w:pPr>
          </w:p>
        </w:tc>
        <w:tc>
          <w:tcPr>
            <w:tcW w:w="1440" w:type="dxa"/>
            <w:vAlign w:val="center"/>
          </w:tcPr>
          <w:p w:rsidR="00700D20" w:rsidRPr="003253E5" w:rsidRDefault="00700D20" w:rsidP="003253E5">
            <w:pPr>
              <w:jc w:val="center"/>
              <w:rPr>
                <w:rFonts w:ascii="Verdana" w:hAnsi="Verdana"/>
                <w:b/>
                <w:bCs/>
                <w:szCs w:val="22"/>
              </w:rPr>
            </w:pPr>
          </w:p>
        </w:tc>
        <w:tc>
          <w:tcPr>
            <w:tcW w:w="3240" w:type="dxa"/>
            <w:vAlign w:val="center"/>
          </w:tcPr>
          <w:p w:rsidR="00700D20" w:rsidRPr="003253E5" w:rsidRDefault="00700D20" w:rsidP="003253E5">
            <w:pPr>
              <w:bidi/>
              <w:jc w:val="center"/>
              <w:rPr>
                <w:b/>
                <w:bCs/>
                <w:sz w:val="24"/>
                <w:szCs w:val="24"/>
              </w:rPr>
            </w:pPr>
            <w:r w:rsidRPr="003253E5">
              <w:rPr>
                <w:b/>
                <w:bCs/>
                <w:sz w:val="24"/>
                <w:szCs w:val="24"/>
                <w:rtl/>
              </w:rPr>
              <w:t>أهمية الاسواق المالية وشروط نجاحها</w:t>
            </w:r>
          </w:p>
          <w:p w:rsidR="00700D20" w:rsidRPr="003253E5" w:rsidRDefault="00700D20" w:rsidP="003253E5">
            <w:pPr>
              <w:jc w:val="center"/>
              <w:rPr>
                <w:rFonts w:ascii="Verdana" w:hAnsi="Verdana"/>
                <w:b/>
                <w:bCs/>
                <w:sz w:val="24"/>
                <w:szCs w:val="24"/>
                <w:rtl/>
              </w:rPr>
            </w:pP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7</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3253E5">
            <w:pPr>
              <w:jc w:val="center"/>
              <w:rPr>
                <w:rFonts w:ascii="Verdana" w:hAnsi="Verdana" w:cs="Calibri"/>
                <w:b/>
                <w:bCs/>
                <w:color w:val="000000"/>
                <w:szCs w:val="22"/>
              </w:rPr>
            </w:pPr>
          </w:p>
        </w:tc>
        <w:tc>
          <w:tcPr>
            <w:tcW w:w="1440" w:type="dxa"/>
            <w:vAlign w:val="center"/>
          </w:tcPr>
          <w:p w:rsidR="00700D20" w:rsidRPr="003253E5" w:rsidRDefault="00700D20" w:rsidP="003253E5">
            <w:pPr>
              <w:jc w:val="center"/>
              <w:rPr>
                <w:rFonts w:ascii="Verdana" w:hAnsi="Verdana"/>
                <w:b/>
                <w:bCs/>
                <w:szCs w:val="22"/>
              </w:rPr>
            </w:pPr>
          </w:p>
        </w:tc>
        <w:tc>
          <w:tcPr>
            <w:tcW w:w="3240" w:type="dxa"/>
            <w:vAlign w:val="center"/>
          </w:tcPr>
          <w:p w:rsidR="00700D20" w:rsidRPr="003253E5" w:rsidRDefault="00700D20" w:rsidP="003253E5">
            <w:pPr>
              <w:bidi/>
              <w:jc w:val="center"/>
              <w:rPr>
                <w:rFonts w:ascii="Simplified Arabic" w:hAnsi="Simplified Arabic" w:cs="Simplified Arabic"/>
                <w:b/>
                <w:bCs/>
                <w:sz w:val="24"/>
                <w:szCs w:val="24"/>
              </w:rPr>
            </w:pPr>
            <w:r w:rsidRPr="003253E5">
              <w:rPr>
                <w:rFonts w:ascii="Simplified Arabic" w:hAnsi="Simplified Arabic" w:cs="Simplified Arabic"/>
                <w:b/>
                <w:bCs/>
                <w:sz w:val="24"/>
                <w:szCs w:val="24"/>
                <w:rtl/>
              </w:rPr>
              <w:t>أسواق راس المال</w:t>
            </w:r>
          </w:p>
          <w:p w:rsidR="00700D20" w:rsidRPr="003253E5" w:rsidRDefault="003253E5" w:rsidP="003253E5">
            <w:pPr>
              <w:bidi/>
              <w:spacing w:after="200" w:line="276" w:lineRule="auto"/>
              <w:jc w:val="center"/>
              <w:rPr>
                <w:rFonts w:ascii="Simplified Arabic" w:hAnsi="Simplified Arabic" w:cs="Simplified Arabic"/>
                <w:b/>
                <w:bCs/>
                <w:sz w:val="24"/>
                <w:szCs w:val="24"/>
                <w:rtl/>
              </w:rPr>
            </w:pPr>
            <w:r w:rsidRPr="003253E5">
              <w:rPr>
                <w:rFonts w:ascii="Simplified Arabic" w:hAnsi="Simplified Arabic" w:cs="Simplified Arabic" w:hint="cs"/>
                <w:b/>
                <w:bCs/>
                <w:sz w:val="24"/>
                <w:szCs w:val="24"/>
                <w:rtl/>
              </w:rPr>
              <w:t>_</w:t>
            </w:r>
            <w:r w:rsidR="00700D20" w:rsidRPr="003253E5">
              <w:rPr>
                <w:rFonts w:ascii="Simplified Arabic" w:hAnsi="Simplified Arabic" w:cs="Simplified Arabic"/>
                <w:b/>
                <w:bCs/>
                <w:sz w:val="24"/>
                <w:szCs w:val="24"/>
                <w:rtl/>
              </w:rPr>
              <w:t>الاسهم</w:t>
            </w:r>
            <w:r w:rsidRPr="003253E5">
              <w:rPr>
                <w:rFonts w:ascii="Simplified Arabic" w:hAnsi="Simplified Arabic" w:cs="Simplified Arabic" w:hint="cs"/>
                <w:b/>
                <w:bCs/>
                <w:sz w:val="24"/>
                <w:szCs w:val="24"/>
                <w:rtl/>
              </w:rPr>
              <w:t xml:space="preserve">      - السندات</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8</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3253E5">
            <w:pPr>
              <w:jc w:val="center"/>
              <w:rPr>
                <w:rFonts w:ascii="Verdana" w:hAnsi="Verdana" w:cs="Calibri"/>
                <w:b/>
                <w:bCs/>
                <w:color w:val="000000"/>
                <w:szCs w:val="22"/>
              </w:rPr>
            </w:pPr>
          </w:p>
        </w:tc>
        <w:tc>
          <w:tcPr>
            <w:tcW w:w="1440" w:type="dxa"/>
            <w:vAlign w:val="center"/>
          </w:tcPr>
          <w:p w:rsidR="00700D20" w:rsidRPr="003253E5" w:rsidRDefault="00700D20" w:rsidP="003253E5">
            <w:pPr>
              <w:jc w:val="center"/>
              <w:rPr>
                <w:rFonts w:ascii="Verdana" w:hAnsi="Verdana"/>
                <w:b/>
                <w:bCs/>
                <w:szCs w:val="22"/>
              </w:rPr>
            </w:pPr>
          </w:p>
        </w:tc>
        <w:tc>
          <w:tcPr>
            <w:tcW w:w="3240" w:type="dxa"/>
            <w:vAlign w:val="center"/>
          </w:tcPr>
          <w:p w:rsidR="003253E5" w:rsidRPr="003253E5" w:rsidRDefault="003253E5" w:rsidP="003253E5">
            <w:pPr>
              <w:bidi/>
              <w:jc w:val="center"/>
              <w:rPr>
                <w:b/>
                <w:bCs/>
                <w:sz w:val="24"/>
                <w:szCs w:val="24"/>
              </w:rPr>
            </w:pPr>
            <w:r w:rsidRPr="003253E5">
              <w:rPr>
                <w:b/>
                <w:bCs/>
                <w:sz w:val="24"/>
                <w:szCs w:val="24"/>
                <w:rtl/>
              </w:rPr>
              <w:t>الأسواق النقدية</w:t>
            </w:r>
          </w:p>
          <w:p w:rsidR="00700D20" w:rsidRPr="003253E5" w:rsidRDefault="003253E5" w:rsidP="003253E5">
            <w:pPr>
              <w:bidi/>
              <w:jc w:val="center"/>
              <w:rPr>
                <w:rFonts w:ascii="Simplified Arabic" w:hAnsi="Simplified Arabic" w:cs="Simplified Arabic"/>
                <w:b/>
                <w:bCs/>
                <w:sz w:val="24"/>
                <w:szCs w:val="24"/>
                <w:rtl/>
              </w:rPr>
            </w:pPr>
            <w:r w:rsidRPr="003253E5">
              <w:rPr>
                <w:b/>
                <w:bCs/>
                <w:sz w:val="24"/>
                <w:szCs w:val="24"/>
                <w:rtl/>
              </w:rPr>
              <w:t>-أذونات الخزينة، قبولات مصرفية، شهادات الايداع، اوراق تجاريةـ يورو دولار، اتفاقيات اعادة الشراء</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9</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2F0F90">
            <w:pPr>
              <w:jc w:val="center"/>
              <w:rPr>
                <w:rFonts w:ascii="Verdana" w:hAnsi="Verdana" w:cs="Calibri"/>
                <w:b/>
                <w:bCs/>
                <w:color w:val="000000"/>
                <w:szCs w:val="22"/>
              </w:rPr>
            </w:pPr>
          </w:p>
        </w:tc>
        <w:tc>
          <w:tcPr>
            <w:tcW w:w="1440" w:type="dxa"/>
            <w:vAlign w:val="center"/>
          </w:tcPr>
          <w:p w:rsidR="00700D20" w:rsidRPr="003253E5" w:rsidRDefault="00700D20" w:rsidP="002F0F90">
            <w:pPr>
              <w:rPr>
                <w:rFonts w:ascii="Verdana" w:hAnsi="Verdana"/>
                <w:b/>
                <w:bCs/>
                <w:szCs w:val="22"/>
              </w:rPr>
            </w:pPr>
          </w:p>
        </w:tc>
        <w:tc>
          <w:tcPr>
            <w:tcW w:w="3240" w:type="dxa"/>
            <w:vAlign w:val="center"/>
          </w:tcPr>
          <w:p w:rsidR="003253E5" w:rsidRPr="003253E5" w:rsidRDefault="003253E5" w:rsidP="003253E5">
            <w:pPr>
              <w:bidi/>
              <w:jc w:val="center"/>
              <w:rPr>
                <w:b/>
                <w:bCs/>
                <w:sz w:val="24"/>
                <w:szCs w:val="24"/>
              </w:rPr>
            </w:pPr>
            <w:r w:rsidRPr="003253E5">
              <w:rPr>
                <w:b/>
                <w:bCs/>
                <w:sz w:val="24"/>
                <w:szCs w:val="24"/>
                <w:rtl/>
              </w:rPr>
              <w:t>اسواق المشتقات المالية</w:t>
            </w:r>
          </w:p>
          <w:p w:rsidR="00700D20" w:rsidRPr="003253E5" w:rsidRDefault="003253E5" w:rsidP="003253E5">
            <w:pPr>
              <w:bidi/>
              <w:jc w:val="center"/>
              <w:rPr>
                <w:rFonts w:ascii="Simplified Arabic" w:hAnsi="Simplified Arabic" w:cs="Simplified Arabic"/>
                <w:b/>
                <w:bCs/>
                <w:sz w:val="24"/>
                <w:szCs w:val="24"/>
                <w:rtl/>
              </w:rPr>
            </w:pPr>
            <w:r w:rsidRPr="003253E5">
              <w:rPr>
                <w:b/>
                <w:bCs/>
                <w:sz w:val="24"/>
                <w:szCs w:val="24"/>
                <w:rtl/>
              </w:rPr>
              <w:t>الخيارات، العقود المستقبلية، عقود المبادلات، عقود التعهدات</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10</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2F0F90">
            <w:pPr>
              <w:jc w:val="center"/>
              <w:rPr>
                <w:rFonts w:ascii="Verdana" w:hAnsi="Verdana" w:cs="Calibri"/>
                <w:b/>
                <w:bCs/>
                <w:color w:val="000000"/>
                <w:szCs w:val="22"/>
              </w:rPr>
            </w:pPr>
          </w:p>
        </w:tc>
        <w:tc>
          <w:tcPr>
            <w:tcW w:w="1440" w:type="dxa"/>
            <w:vAlign w:val="center"/>
          </w:tcPr>
          <w:p w:rsidR="00700D20" w:rsidRPr="003253E5" w:rsidRDefault="00700D20" w:rsidP="002F0F90">
            <w:pPr>
              <w:rPr>
                <w:rFonts w:ascii="Verdana" w:hAnsi="Verdana"/>
                <w:b/>
                <w:bCs/>
                <w:szCs w:val="22"/>
              </w:rPr>
            </w:pPr>
          </w:p>
        </w:tc>
        <w:tc>
          <w:tcPr>
            <w:tcW w:w="3240" w:type="dxa"/>
            <w:vAlign w:val="center"/>
          </w:tcPr>
          <w:p w:rsidR="00700D20" w:rsidRPr="003253E5" w:rsidRDefault="003253E5" w:rsidP="003253E5">
            <w:pPr>
              <w:bidi/>
              <w:jc w:val="center"/>
              <w:rPr>
                <w:rFonts w:ascii="Simplified Arabic" w:hAnsi="Simplified Arabic" w:cs="Simplified Arabic"/>
                <w:b/>
                <w:bCs/>
                <w:sz w:val="24"/>
                <w:szCs w:val="24"/>
                <w:rtl/>
              </w:rPr>
            </w:pPr>
            <w:r w:rsidRPr="003253E5">
              <w:rPr>
                <w:b/>
                <w:bCs/>
                <w:sz w:val="24"/>
                <w:szCs w:val="24"/>
                <w:rtl/>
              </w:rPr>
              <w:t>الأسواق المالية الدولية واسواق الصرف الأجنبي</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11</w:t>
            </w:r>
          </w:p>
        </w:tc>
      </w:tr>
      <w:tr w:rsidR="00700D20" w:rsidRPr="003253E5" w:rsidTr="00391337">
        <w:tc>
          <w:tcPr>
            <w:tcW w:w="1440" w:type="dxa"/>
            <w:vAlign w:val="center"/>
          </w:tcPr>
          <w:p w:rsidR="00700D20" w:rsidRPr="003253E5" w:rsidRDefault="00700D20" w:rsidP="002F0F90">
            <w:pPr>
              <w:jc w:val="center"/>
              <w:rPr>
                <w:rFonts w:ascii="Verdana" w:hAnsi="Verdana"/>
                <w:b/>
                <w:bCs/>
                <w:szCs w:val="22"/>
              </w:rPr>
            </w:pPr>
          </w:p>
        </w:tc>
        <w:tc>
          <w:tcPr>
            <w:tcW w:w="1980" w:type="dxa"/>
            <w:vAlign w:val="center"/>
          </w:tcPr>
          <w:p w:rsidR="00700D20" w:rsidRPr="003253E5" w:rsidRDefault="00700D20" w:rsidP="002F0F90">
            <w:pPr>
              <w:jc w:val="center"/>
              <w:rPr>
                <w:rFonts w:ascii="Verdana" w:hAnsi="Verdana" w:cs="Calibri"/>
                <w:b/>
                <w:bCs/>
                <w:color w:val="000000"/>
                <w:szCs w:val="22"/>
              </w:rPr>
            </w:pPr>
          </w:p>
        </w:tc>
        <w:tc>
          <w:tcPr>
            <w:tcW w:w="1440" w:type="dxa"/>
            <w:vAlign w:val="center"/>
          </w:tcPr>
          <w:p w:rsidR="00700D20" w:rsidRPr="003253E5" w:rsidRDefault="00700D20" w:rsidP="002F0F90">
            <w:pPr>
              <w:rPr>
                <w:rFonts w:ascii="Verdana" w:hAnsi="Verdana"/>
                <w:b/>
                <w:bCs/>
                <w:szCs w:val="22"/>
              </w:rPr>
            </w:pPr>
          </w:p>
        </w:tc>
        <w:tc>
          <w:tcPr>
            <w:tcW w:w="3240" w:type="dxa"/>
            <w:vAlign w:val="center"/>
          </w:tcPr>
          <w:p w:rsidR="00700D20" w:rsidRPr="003253E5" w:rsidRDefault="003253E5" w:rsidP="003253E5">
            <w:pPr>
              <w:bidi/>
              <w:jc w:val="center"/>
              <w:rPr>
                <w:rFonts w:ascii="Simplified Arabic" w:hAnsi="Simplified Arabic" w:cs="Simplified Arabic"/>
                <w:b/>
                <w:bCs/>
                <w:sz w:val="24"/>
                <w:szCs w:val="24"/>
                <w:rtl/>
              </w:rPr>
            </w:pPr>
            <w:r w:rsidRPr="003253E5">
              <w:rPr>
                <w:b/>
                <w:bCs/>
                <w:sz w:val="24"/>
                <w:szCs w:val="24"/>
                <w:rtl/>
              </w:rPr>
              <w:t>مخاطر الاستثمارات</w:t>
            </w:r>
          </w:p>
        </w:tc>
        <w:tc>
          <w:tcPr>
            <w:tcW w:w="990" w:type="dxa"/>
            <w:vAlign w:val="center"/>
          </w:tcPr>
          <w:p w:rsidR="00700D20" w:rsidRPr="003253E5" w:rsidRDefault="003253E5" w:rsidP="003253E5">
            <w:pPr>
              <w:jc w:val="center"/>
              <w:rPr>
                <w:rFonts w:ascii="Verdana" w:hAnsi="Verdana"/>
                <w:b/>
                <w:bCs/>
                <w:szCs w:val="22"/>
                <w:lang w:bidi="ar-BH"/>
              </w:rPr>
            </w:pPr>
            <w:r>
              <w:rPr>
                <w:rFonts w:ascii="Verdana" w:hAnsi="Verdana" w:hint="cs"/>
                <w:b/>
                <w:bCs/>
                <w:szCs w:val="22"/>
                <w:rtl/>
                <w:lang w:bidi="ar-BH"/>
              </w:rPr>
              <w:t>2</w:t>
            </w:r>
          </w:p>
        </w:tc>
        <w:tc>
          <w:tcPr>
            <w:tcW w:w="1090" w:type="dxa"/>
            <w:vAlign w:val="center"/>
          </w:tcPr>
          <w:p w:rsidR="00700D20" w:rsidRPr="003253E5" w:rsidRDefault="003253E5" w:rsidP="003253E5">
            <w:pPr>
              <w:jc w:val="center"/>
              <w:rPr>
                <w:rFonts w:ascii="Verdana" w:hAnsi="Verdana"/>
                <w:b/>
                <w:bCs/>
                <w:szCs w:val="22"/>
                <w:lang w:bidi="ar-BH"/>
              </w:rPr>
            </w:pPr>
            <w:r w:rsidRPr="003253E5">
              <w:rPr>
                <w:rFonts w:ascii="Verdana" w:hAnsi="Verdana" w:hint="cs"/>
                <w:b/>
                <w:bCs/>
                <w:szCs w:val="22"/>
                <w:rtl/>
                <w:lang w:bidi="ar-BH"/>
              </w:rPr>
              <w:t>12</w:t>
            </w:r>
          </w:p>
        </w:tc>
      </w:tr>
    </w:tbl>
    <w:p w:rsidR="00624EAA" w:rsidRPr="003253E5" w:rsidRDefault="00624EAA" w:rsidP="002F0F90">
      <w:pPr>
        <w:rPr>
          <w:rFonts w:ascii="Verdana" w:hAnsi="Verdana"/>
          <w:b/>
          <w:bCs/>
          <w:sz w:val="22"/>
          <w:szCs w:val="22"/>
        </w:rPr>
      </w:pPr>
    </w:p>
    <w:tbl>
      <w:tblPr>
        <w:tblStyle w:val="a6"/>
        <w:tblW w:w="10180" w:type="dxa"/>
        <w:tblInd w:w="-915" w:type="dxa"/>
        <w:tblLook w:val="04A0"/>
      </w:tblPr>
      <w:tblGrid>
        <w:gridCol w:w="2160"/>
        <w:gridCol w:w="1710"/>
        <w:gridCol w:w="3267"/>
        <w:gridCol w:w="3043"/>
      </w:tblGrid>
      <w:tr w:rsidR="004E193B" w:rsidRPr="00391337" w:rsidTr="00CA1C8D">
        <w:trPr>
          <w:trHeight w:val="410"/>
        </w:trPr>
        <w:tc>
          <w:tcPr>
            <w:tcW w:w="2160" w:type="dxa"/>
            <w:tcBorders>
              <w:top w:val="double" w:sz="4" w:space="0" w:color="auto"/>
              <w:left w:val="double" w:sz="4" w:space="0" w:color="auto"/>
              <w:bottom w:val="double" w:sz="4" w:space="0" w:color="auto"/>
              <w:right w:val="double" w:sz="4" w:space="0" w:color="auto"/>
            </w:tcBorders>
          </w:tcPr>
          <w:p w:rsidR="004E193B" w:rsidRPr="00CA1C8D" w:rsidRDefault="004E193B"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4E193B" w:rsidRPr="00CA1C8D" w:rsidRDefault="00391337" w:rsidP="00CA1C8D">
            <w:pPr>
              <w:jc w:val="righ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CA1C8D" w:rsidRDefault="004E193B" w:rsidP="00391337">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4E193B" w:rsidRPr="00CA1C8D" w:rsidRDefault="00CA1C8D" w:rsidP="00391337">
            <w:pPr>
              <w:jc w:val="right"/>
              <w:rPr>
                <w:rFonts w:asciiTheme="majorBidi" w:hAnsiTheme="majorBidi" w:cstheme="majorBidi"/>
                <w:b/>
                <w:bCs/>
                <w:szCs w:val="24"/>
              </w:rPr>
            </w:pPr>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 عضو هيئة التدريس</w:t>
            </w:r>
          </w:p>
        </w:tc>
      </w:tr>
      <w:tr w:rsidR="00F6186E" w:rsidRPr="00391337" w:rsidTr="00CA1C8D">
        <w:trPr>
          <w:trHeight w:val="428"/>
        </w:trPr>
        <w:tc>
          <w:tcPr>
            <w:tcW w:w="2160"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rsidR="00F6186E" w:rsidRPr="00CA1C8D" w:rsidRDefault="00391337" w:rsidP="00CA1C8D">
            <w:pPr>
              <w:jc w:val="righ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CA1C8D" w:rsidRDefault="00F6186E" w:rsidP="002F0F90">
            <w:pP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CA1C8D"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rsidR="00F6186E" w:rsidRPr="00CA1C8D" w:rsidRDefault="00391337" w:rsidP="00391337">
            <w:pPr>
              <w:jc w:val="right"/>
              <w:rPr>
                <w:rFonts w:asciiTheme="majorBidi" w:hAnsiTheme="majorBidi" w:cstheme="majorBidi"/>
                <w:b/>
                <w:bCs/>
                <w:szCs w:val="24"/>
                <w:rtl/>
              </w:rPr>
            </w:pPr>
            <w:r w:rsidRPr="00CA1C8D">
              <w:rPr>
                <w:rFonts w:asciiTheme="majorBidi" w:hAnsiTheme="majorBidi" w:cstheme="majorBidi"/>
                <w:b/>
                <w:bCs/>
                <w:szCs w:val="24"/>
                <w:rtl/>
              </w:rPr>
              <w:t>التاريخ</w:t>
            </w:r>
          </w:p>
        </w:tc>
      </w:tr>
    </w:tbl>
    <w:p w:rsidR="00B14CD7" w:rsidRPr="00391337" w:rsidRDefault="00B14CD7" w:rsidP="00CA1C8D">
      <w:pPr>
        <w:rPr>
          <w:rFonts w:ascii="Verdana" w:hAnsi="Verdana"/>
          <w:b/>
          <w:bCs/>
          <w:sz w:val="22"/>
          <w:szCs w:val="22"/>
        </w:rPr>
      </w:pPr>
    </w:p>
    <w:sectPr w:rsidR="00B14CD7" w:rsidRPr="00391337" w:rsidSect="00090D08">
      <w:headerReference w:type="default" r:id="rId8"/>
      <w:footerReference w:type="default" r:id="rId9"/>
      <w:pgSz w:w="11906" w:h="16838"/>
      <w:pgMar w:top="1152" w:right="1800" w:bottom="1080" w:left="1800" w:header="360" w:footer="4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BD" w:rsidRDefault="00086FBD" w:rsidP="00AF6868">
      <w:r>
        <w:separator/>
      </w:r>
    </w:p>
  </w:endnote>
  <w:endnote w:type="continuationSeparator" w:id="1">
    <w:p w:rsidR="00086FBD" w:rsidRDefault="00086FBD" w:rsidP="00AF6868">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 إ.ب.خ-ن01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BD" w:rsidRDefault="00086FBD" w:rsidP="00AF6868">
      <w:r>
        <w:separator/>
      </w:r>
    </w:p>
  </w:footnote>
  <w:footnote w:type="continuationSeparator" w:id="1">
    <w:p w:rsidR="00086FBD" w:rsidRDefault="00086FBD" w:rsidP="00AF6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08" w:rsidRDefault="00090D08" w:rsidP="00EC1119">
    <w:pPr>
      <w:jc w:val="center"/>
      <w:rPr>
        <w:b/>
        <w:bCs/>
        <w:sz w:val="22"/>
        <w:szCs w:val="22"/>
      </w:rPr>
    </w:pPr>
  </w:p>
  <w:p w:rsidR="00090D08" w:rsidRDefault="00090D08" w:rsidP="00EC1119">
    <w:pPr>
      <w:jc w:val="center"/>
      <w:rPr>
        <w:b/>
        <w:bCs/>
        <w:sz w:val="22"/>
        <w:szCs w:val="22"/>
      </w:rPr>
    </w:pPr>
    <w:r w:rsidRPr="00090D08">
      <w:rPr>
        <w:b/>
        <w:bCs/>
        <w:noProof/>
        <w:sz w:val="22"/>
        <w:szCs w:val="22"/>
      </w:rPr>
      <w:drawing>
        <wp:inline distT="0" distB="0" distL="0" distR="0">
          <wp:extent cx="752475" cy="647700"/>
          <wp:effectExtent l="0" t="0" r="9525" b="0"/>
          <wp:docPr id="1"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2475" cy="647700"/>
                  </a:xfrm>
                  <a:prstGeom prst="rect">
                    <a:avLst/>
                  </a:prstGeom>
                  <a:noFill/>
                  <a:ln>
                    <a:noFill/>
                  </a:ln>
                </pic:spPr>
              </pic:pic>
            </a:graphicData>
          </a:graphic>
        </wp:inline>
      </w:drawing>
    </w:r>
  </w:p>
  <w:p w:rsidR="00090D08" w:rsidRPr="00180ED5" w:rsidRDefault="00090D08" w:rsidP="00090D08">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rsidR="00090D08" w:rsidRPr="00180ED5" w:rsidRDefault="00090D08" w:rsidP="00090D08">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rsidR="00090D08" w:rsidRDefault="00090D08" w:rsidP="00EC1119">
    <w:pPr>
      <w:jc w:val="center"/>
      <w:rPr>
        <w:b/>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7B6"/>
    <w:multiLevelType w:val="hybridMultilevel"/>
    <w:tmpl w:val="F0E6689A"/>
    <w:lvl w:ilvl="0" w:tplc="F572C764">
      <w:start w:val="2"/>
      <w:numFmt w:val="bullet"/>
      <w:lvlText w:val="-"/>
      <w:lvlJc w:val="left"/>
      <w:pPr>
        <w:ind w:left="720" w:hanging="360"/>
      </w:pPr>
      <w:rPr>
        <w:rFonts w:ascii="Simplified Arabic" w:eastAsiaTheme="minorEastAsia"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CC2765"/>
    <w:multiLevelType w:val="hybridMultilevel"/>
    <w:tmpl w:val="3384D6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0941FEF"/>
    <w:multiLevelType w:val="hybridMultilevel"/>
    <w:tmpl w:val="F74E2294"/>
    <w:lvl w:ilvl="0" w:tplc="4A3E945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A10569"/>
    <w:multiLevelType w:val="hybridMultilevel"/>
    <w:tmpl w:val="106EC3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8774A53"/>
    <w:multiLevelType w:val="hybridMultilevel"/>
    <w:tmpl w:val="2C041DC0"/>
    <w:lvl w:ilvl="0" w:tplc="33BE66E8">
      <w:start w:val="1"/>
      <w:numFmt w:val="arabicAlpha"/>
      <w:lvlText w:val="%1."/>
      <w:lvlJc w:val="left"/>
      <w:pPr>
        <w:ind w:left="63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0CD128A"/>
    <w:multiLevelType w:val="hybridMultilevel"/>
    <w:tmpl w:val="CEF06FE0"/>
    <w:lvl w:ilvl="0" w:tplc="F6EC68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A7665"/>
    <w:multiLevelType w:val="hybridMultilevel"/>
    <w:tmpl w:val="7E6C5F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4830A0B"/>
    <w:multiLevelType w:val="hybridMultilevel"/>
    <w:tmpl w:val="D2E8C370"/>
    <w:lvl w:ilvl="0" w:tplc="0CB00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6F311D"/>
    <w:multiLevelType w:val="hybridMultilevel"/>
    <w:tmpl w:val="0CF8025E"/>
    <w:lvl w:ilvl="0" w:tplc="8D92A100">
      <w:start w:val="3"/>
      <w:numFmt w:val="decimal"/>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3"/>
  </w:num>
  <w:num w:numId="3">
    <w:abstractNumId w:val="7"/>
  </w:num>
  <w:num w:numId="4">
    <w:abstractNumId w:val="5"/>
  </w:num>
  <w:num w:numId="5">
    <w:abstractNumId w:val="10"/>
  </w:num>
  <w:num w:numId="6">
    <w:abstractNumId w:val="2"/>
  </w:num>
  <w:num w:numId="7">
    <w:abstractNumId w:val="6"/>
  </w:num>
  <w:num w:numId="8">
    <w:abstractNumId w:val="1"/>
  </w:num>
  <w:num w:numId="9">
    <w:abstractNumId w:val="11"/>
  </w:num>
  <w:num w:numId="10">
    <w:abstractNumId w:val="9"/>
  </w:num>
  <w:num w:numId="11">
    <w:abstractNumId w:val="0"/>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1F00AC"/>
    <w:rsid w:val="0005403B"/>
    <w:rsid w:val="00086FBD"/>
    <w:rsid w:val="00090D08"/>
    <w:rsid w:val="000B2656"/>
    <w:rsid w:val="000C1C9A"/>
    <w:rsid w:val="000E3934"/>
    <w:rsid w:val="000E4857"/>
    <w:rsid w:val="000F5E74"/>
    <w:rsid w:val="00137D76"/>
    <w:rsid w:val="00146056"/>
    <w:rsid w:val="00180ED5"/>
    <w:rsid w:val="0019210E"/>
    <w:rsid w:val="0019283F"/>
    <w:rsid w:val="001A7372"/>
    <w:rsid w:val="001D428A"/>
    <w:rsid w:val="001E52B5"/>
    <w:rsid w:val="001F00AC"/>
    <w:rsid w:val="00286AAA"/>
    <w:rsid w:val="002D2466"/>
    <w:rsid w:val="002D6151"/>
    <w:rsid w:val="002F0F90"/>
    <w:rsid w:val="00311333"/>
    <w:rsid w:val="00323D51"/>
    <w:rsid w:val="003253E5"/>
    <w:rsid w:val="00391337"/>
    <w:rsid w:val="003B0FB1"/>
    <w:rsid w:val="003C2B68"/>
    <w:rsid w:val="003F617B"/>
    <w:rsid w:val="004007C2"/>
    <w:rsid w:val="00475397"/>
    <w:rsid w:val="00491D54"/>
    <w:rsid w:val="00491DFA"/>
    <w:rsid w:val="004A2EDF"/>
    <w:rsid w:val="004B4165"/>
    <w:rsid w:val="004E193B"/>
    <w:rsid w:val="00542086"/>
    <w:rsid w:val="00586D9F"/>
    <w:rsid w:val="00595064"/>
    <w:rsid w:val="005C3642"/>
    <w:rsid w:val="00624EAA"/>
    <w:rsid w:val="006311B6"/>
    <w:rsid w:val="00670F7F"/>
    <w:rsid w:val="006711D1"/>
    <w:rsid w:val="006A16AE"/>
    <w:rsid w:val="006C2907"/>
    <w:rsid w:val="006E18F0"/>
    <w:rsid w:val="006F1EE5"/>
    <w:rsid w:val="00700D20"/>
    <w:rsid w:val="00701587"/>
    <w:rsid w:val="00717414"/>
    <w:rsid w:val="00717BA7"/>
    <w:rsid w:val="00741F76"/>
    <w:rsid w:val="0074584D"/>
    <w:rsid w:val="0075474E"/>
    <w:rsid w:val="00775E66"/>
    <w:rsid w:val="00782A41"/>
    <w:rsid w:val="0086377F"/>
    <w:rsid w:val="00871BC9"/>
    <w:rsid w:val="00892CE1"/>
    <w:rsid w:val="00895417"/>
    <w:rsid w:val="00896767"/>
    <w:rsid w:val="008A6272"/>
    <w:rsid w:val="008B65AF"/>
    <w:rsid w:val="008C62E1"/>
    <w:rsid w:val="008E74E0"/>
    <w:rsid w:val="00957EB0"/>
    <w:rsid w:val="00974EBA"/>
    <w:rsid w:val="0097633F"/>
    <w:rsid w:val="009E572A"/>
    <w:rsid w:val="00A02D4E"/>
    <w:rsid w:val="00A2134C"/>
    <w:rsid w:val="00A65C04"/>
    <w:rsid w:val="00A67CF8"/>
    <w:rsid w:val="00AF6868"/>
    <w:rsid w:val="00B07553"/>
    <w:rsid w:val="00B14CD7"/>
    <w:rsid w:val="00B27D35"/>
    <w:rsid w:val="00B35F29"/>
    <w:rsid w:val="00B42005"/>
    <w:rsid w:val="00B44E70"/>
    <w:rsid w:val="00B54DC4"/>
    <w:rsid w:val="00B70A3A"/>
    <w:rsid w:val="00BC2490"/>
    <w:rsid w:val="00BD47E5"/>
    <w:rsid w:val="00C41AD6"/>
    <w:rsid w:val="00C76B82"/>
    <w:rsid w:val="00C82BFD"/>
    <w:rsid w:val="00CA1C8D"/>
    <w:rsid w:val="00CA47C6"/>
    <w:rsid w:val="00CF04D4"/>
    <w:rsid w:val="00CF7292"/>
    <w:rsid w:val="00D2498A"/>
    <w:rsid w:val="00D6454B"/>
    <w:rsid w:val="00D91709"/>
    <w:rsid w:val="00D933D1"/>
    <w:rsid w:val="00DB082B"/>
    <w:rsid w:val="00E03E42"/>
    <w:rsid w:val="00E51C2A"/>
    <w:rsid w:val="00EC1119"/>
    <w:rsid w:val="00ED306E"/>
    <w:rsid w:val="00F6186E"/>
    <w:rsid w:val="00F91506"/>
    <w:rsid w:val="00FB6315"/>
    <w:rsid w:val="00FC25A6"/>
    <w:rsid w:val="00FC3B7C"/>
    <w:rsid w:val="00FE26D8"/>
    <w:rsid w:val="00FF3E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00AC"/>
    <w:pPr>
      <w:widowControl w:val="0"/>
      <w:spacing w:after="120"/>
    </w:pPr>
    <w:rPr>
      <w:color w:val="000000"/>
    </w:rPr>
  </w:style>
  <w:style w:type="character" w:customStyle="1" w:styleId="Char">
    <w:name w:val="نص أساسي Char"/>
    <w:basedOn w:val="a0"/>
    <w:link w:val="a3"/>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a4">
    <w:name w:val="List Paragraph"/>
    <w:basedOn w:val="a"/>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Emphasis"/>
    <w:qFormat/>
    <w:rsid w:val="001F00AC"/>
    <w:rPr>
      <w:i/>
      <w:iCs/>
    </w:rPr>
  </w:style>
  <w:style w:type="table" w:styleId="a6">
    <w:name w:val="Table Grid"/>
    <w:basedOn w:val="a1"/>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AF6868"/>
    <w:pPr>
      <w:tabs>
        <w:tab w:val="center" w:pos="4153"/>
        <w:tab w:val="right" w:pos="8306"/>
      </w:tabs>
    </w:pPr>
  </w:style>
  <w:style w:type="character" w:customStyle="1" w:styleId="Char0">
    <w:name w:val="رأس صفحة Char"/>
    <w:basedOn w:val="a0"/>
    <w:link w:val="a7"/>
    <w:uiPriority w:val="99"/>
    <w:rsid w:val="00AF6868"/>
    <w:rPr>
      <w:rFonts w:ascii="Times New Roman" w:eastAsia="Times New Roman" w:hAnsi="Times New Roman" w:cs="Times New Roman"/>
      <w:sz w:val="24"/>
      <w:szCs w:val="20"/>
    </w:rPr>
  </w:style>
  <w:style w:type="paragraph" w:styleId="a8">
    <w:name w:val="footer"/>
    <w:basedOn w:val="a"/>
    <w:link w:val="Char1"/>
    <w:uiPriority w:val="99"/>
    <w:unhideWhenUsed/>
    <w:rsid w:val="00AF6868"/>
    <w:pPr>
      <w:tabs>
        <w:tab w:val="center" w:pos="4153"/>
        <w:tab w:val="right" w:pos="8306"/>
      </w:tabs>
    </w:pPr>
  </w:style>
  <w:style w:type="character" w:customStyle="1" w:styleId="Char1">
    <w:name w:val="تذييل صفحة Char"/>
    <w:basedOn w:val="a0"/>
    <w:link w:val="a8"/>
    <w:uiPriority w:val="99"/>
    <w:rsid w:val="00AF6868"/>
    <w:rPr>
      <w:rFonts w:ascii="Times New Roman" w:eastAsia="Times New Roman" w:hAnsi="Times New Roman" w:cs="Times New Roman"/>
      <w:sz w:val="24"/>
      <w:szCs w:val="20"/>
    </w:rPr>
  </w:style>
  <w:style w:type="paragraph" w:styleId="a9">
    <w:name w:val="Balloon Text"/>
    <w:basedOn w:val="a"/>
    <w:link w:val="Char2"/>
    <w:uiPriority w:val="99"/>
    <w:semiHidden/>
    <w:unhideWhenUsed/>
    <w:rsid w:val="006A16AE"/>
    <w:rPr>
      <w:rFonts w:ascii="Segoe UI" w:hAnsi="Segoe UI" w:cs="Segoe UI"/>
      <w:sz w:val="18"/>
      <w:szCs w:val="18"/>
    </w:rPr>
  </w:style>
  <w:style w:type="character" w:customStyle="1" w:styleId="Char2">
    <w:name w:val="نص في بالون Char"/>
    <w:basedOn w:val="a0"/>
    <w:link w:val="a9"/>
    <w:uiPriority w:val="99"/>
    <w:semiHidden/>
    <w:rsid w:val="006A16AE"/>
    <w:rPr>
      <w:rFonts w:ascii="Segoe UI" w:eastAsia="Times New Roman" w:hAnsi="Segoe UI" w:cs="Segoe UI"/>
      <w:sz w:val="18"/>
      <w:szCs w:val="18"/>
    </w:rPr>
  </w:style>
  <w:style w:type="paragraph" w:styleId="aa">
    <w:name w:val="No Spacing"/>
    <w:uiPriority w:val="1"/>
    <w:qFormat/>
    <w:rsid w:val="00700D20"/>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508568315">
      <w:bodyDiv w:val="1"/>
      <w:marLeft w:val="0"/>
      <w:marRight w:val="0"/>
      <w:marTop w:val="0"/>
      <w:marBottom w:val="0"/>
      <w:divBdr>
        <w:top w:val="none" w:sz="0" w:space="0" w:color="auto"/>
        <w:left w:val="none" w:sz="0" w:space="0" w:color="auto"/>
        <w:bottom w:val="none" w:sz="0" w:space="0" w:color="auto"/>
        <w:right w:val="none" w:sz="0" w:space="0" w:color="auto"/>
      </w:divBdr>
    </w:div>
    <w:div w:id="676813272">
      <w:bodyDiv w:val="1"/>
      <w:marLeft w:val="0"/>
      <w:marRight w:val="0"/>
      <w:marTop w:val="0"/>
      <w:marBottom w:val="0"/>
      <w:divBdr>
        <w:top w:val="none" w:sz="0" w:space="0" w:color="auto"/>
        <w:left w:val="none" w:sz="0" w:space="0" w:color="auto"/>
        <w:bottom w:val="none" w:sz="0" w:space="0" w:color="auto"/>
        <w:right w:val="none" w:sz="0" w:space="0" w:color="auto"/>
      </w:divBdr>
    </w:div>
    <w:div w:id="728698175">
      <w:bodyDiv w:val="1"/>
      <w:marLeft w:val="0"/>
      <w:marRight w:val="0"/>
      <w:marTop w:val="0"/>
      <w:marBottom w:val="0"/>
      <w:divBdr>
        <w:top w:val="none" w:sz="0" w:space="0" w:color="auto"/>
        <w:left w:val="none" w:sz="0" w:space="0" w:color="auto"/>
        <w:bottom w:val="none" w:sz="0" w:space="0" w:color="auto"/>
        <w:right w:val="none" w:sz="0" w:space="0" w:color="auto"/>
      </w:divBdr>
    </w:div>
    <w:div w:id="1024357251">
      <w:bodyDiv w:val="1"/>
      <w:marLeft w:val="0"/>
      <w:marRight w:val="0"/>
      <w:marTop w:val="0"/>
      <w:marBottom w:val="0"/>
      <w:divBdr>
        <w:top w:val="none" w:sz="0" w:space="0" w:color="auto"/>
        <w:left w:val="none" w:sz="0" w:space="0" w:color="auto"/>
        <w:bottom w:val="none" w:sz="0" w:space="0" w:color="auto"/>
        <w:right w:val="none" w:sz="0" w:space="0" w:color="auto"/>
      </w:divBdr>
    </w:div>
    <w:div w:id="1086456872">
      <w:bodyDiv w:val="1"/>
      <w:marLeft w:val="0"/>
      <w:marRight w:val="0"/>
      <w:marTop w:val="0"/>
      <w:marBottom w:val="0"/>
      <w:divBdr>
        <w:top w:val="none" w:sz="0" w:space="0" w:color="auto"/>
        <w:left w:val="none" w:sz="0" w:space="0" w:color="auto"/>
        <w:bottom w:val="none" w:sz="0" w:space="0" w:color="auto"/>
        <w:right w:val="none" w:sz="0" w:space="0" w:color="auto"/>
      </w:divBdr>
    </w:div>
    <w:div w:id="1103765816">
      <w:bodyDiv w:val="1"/>
      <w:marLeft w:val="0"/>
      <w:marRight w:val="0"/>
      <w:marTop w:val="0"/>
      <w:marBottom w:val="0"/>
      <w:divBdr>
        <w:top w:val="none" w:sz="0" w:space="0" w:color="auto"/>
        <w:left w:val="none" w:sz="0" w:space="0" w:color="auto"/>
        <w:bottom w:val="none" w:sz="0" w:space="0" w:color="auto"/>
        <w:right w:val="none" w:sz="0" w:space="0" w:color="auto"/>
      </w:divBdr>
    </w:div>
    <w:div w:id="1233808097">
      <w:bodyDiv w:val="1"/>
      <w:marLeft w:val="0"/>
      <w:marRight w:val="0"/>
      <w:marTop w:val="0"/>
      <w:marBottom w:val="0"/>
      <w:divBdr>
        <w:top w:val="none" w:sz="0" w:space="0" w:color="auto"/>
        <w:left w:val="none" w:sz="0" w:space="0" w:color="auto"/>
        <w:bottom w:val="none" w:sz="0" w:space="0" w:color="auto"/>
        <w:right w:val="none" w:sz="0" w:space="0" w:color="auto"/>
      </w:divBdr>
    </w:div>
    <w:div w:id="1328480401">
      <w:bodyDiv w:val="1"/>
      <w:marLeft w:val="0"/>
      <w:marRight w:val="0"/>
      <w:marTop w:val="0"/>
      <w:marBottom w:val="0"/>
      <w:divBdr>
        <w:top w:val="none" w:sz="0" w:space="0" w:color="auto"/>
        <w:left w:val="none" w:sz="0" w:space="0" w:color="auto"/>
        <w:bottom w:val="none" w:sz="0" w:space="0" w:color="auto"/>
        <w:right w:val="none" w:sz="0" w:space="0" w:color="auto"/>
      </w:divBdr>
    </w:div>
    <w:div w:id="1603342603">
      <w:bodyDiv w:val="1"/>
      <w:marLeft w:val="0"/>
      <w:marRight w:val="0"/>
      <w:marTop w:val="0"/>
      <w:marBottom w:val="0"/>
      <w:divBdr>
        <w:top w:val="none" w:sz="0" w:space="0" w:color="auto"/>
        <w:left w:val="none" w:sz="0" w:space="0" w:color="auto"/>
        <w:bottom w:val="none" w:sz="0" w:space="0" w:color="auto"/>
        <w:right w:val="none" w:sz="0" w:space="0" w:color="auto"/>
      </w:divBdr>
    </w:div>
    <w:div w:id="17037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265D-9835-4232-BC2B-F7F77EAA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top_tech</cp:lastModifiedBy>
  <cp:revision>4</cp:revision>
  <cp:lastPrinted>2019-05-12T09:57:00Z</cp:lastPrinted>
  <dcterms:created xsi:type="dcterms:W3CDTF">2020-06-23T21:20:00Z</dcterms:created>
  <dcterms:modified xsi:type="dcterms:W3CDTF">2020-09-22T21:46:00Z</dcterms:modified>
</cp:coreProperties>
</file>