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2A" w:rsidRPr="00184D38" w:rsidRDefault="007B1D8B" w:rsidP="009C054A">
      <w:pPr>
        <w:bidi/>
        <w:jc w:val="center"/>
        <w:rPr>
          <w:rFonts w:hint="cs"/>
          <w:b/>
          <w:bCs/>
          <w:sz w:val="32"/>
          <w:szCs w:val="32"/>
          <w:rtl/>
        </w:rPr>
      </w:pPr>
      <w:r w:rsidRPr="00184D38">
        <w:rPr>
          <w:rFonts w:hint="cs"/>
          <w:b/>
          <w:bCs/>
          <w:sz w:val="32"/>
          <w:szCs w:val="32"/>
          <w:rtl/>
        </w:rPr>
        <w:t xml:space="preserve">هيئة سوق </w:t>
      </w:r>
      <w:proofErr w:type="spellStart"/>
      <w:r w:rsidRPr="00184D38">
        <w:rPr>
          <w:rFonts w:hint="cs"/>
          <w:b/>
          <w:bCs/>
          <w:sz w:val="32"/>
          <w:szCs w:val="32"/>
          <w:rtl/>
        </w:rPr>
        <w:t>راسمال</w:t>
      </w:r>
      <w:proofErr w:type="spellEnd"/>
      <w:r w:rsidRPr="00184D38">
        <w:rPr>
          <w:rFonts w:hint="cs"/>
          <w:b/>
          <w:bCs/>
          <w:sz w:val="32"/>
          <w:szCs w:val="32"/>
          <w:rtl/>
        </w:rPr>
        <w:t xml:space="preserve"> الفلسطينية</w:t>
      </w:r>
    </w:p>
    <w:p w:rsidR="006A032A" w:rsidRPr="00184D38" w:rsidRDefault="006A032A" w:rsidP="00184D38">
      <w:pPr>
        <w:bidi/>
        <w:jc w:val="both"/>
        <w:rPr>
          <w:b/>
          <w:bCs/>
          <w:sz w:val="28"/>
          <w:szCs w:val="28"/>
        </w:rPr>
      </w:pPr>
      <w:r w:rsidRPr="00184D38">
        <w:rPr>
          <w:b/>
          <w:bCs/>
          <w:sz w:val="28"/>
          <w:szCs w:val="28"/>
          <w:rtl/>
        </w:rPr>
        <w:t>هيئة سوق راس المال مؤسسة عامة تتمتع بالشخصية الاعتبارية والاستقلال المالي والإداري والأهلية القانونية استنادا الى المادة رقم 2 من قانون هيئة سوق راس المال رقم 13 لسنة 2004</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tl/>
        </w:rPr>
        <w:t>تهدف الى تهيئة المناخ الملائم لتحقيق استقرار ونمو سوق رأس المال، وذلك من خلال التنظيم و التطوير والرقابة والاشراف على نشاطات القطاعات المالية غير المصرفية (الأوراق المالية، التامين، التأجير التمويلي، تمويل الرهن العقاري بالإضافة الى المنتجات والخدمات المالية الإسلامية) وتعمل الهيئة على تنظيم التكنولوجيا المالية، بهدف حماية حقوق المتعاملين والمستثمرين</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tl/>
        </w:rPr>
        <w:t>أهداف ورسالة الهيئة</w:t>
      </w:r>
    </w:p>
    <w:p w:rsidR="006A032A" w:rsidRPr="00184D38" w:rsidRDefault="006A032A" w:rsidP="00184D38">
      <w:pPr>
        <w:bidi/>
        <w:jc w:val="both"/>
        <w:rPr>
          <w:b/>
          <w:bCs/>
          <w:sz w:val="28"/>
          <w:szCs w:val="28"/>
        </w:rPr>
      </w:pPr>
      <w:r w:rsidRPr="00184D38">
        <w:rPr>
          <w:b/>
          <w:bCs/>
          <w:sz w:val="28"/>
          <w:szCs w:val="28"/>
          <w:rtl/>
        </w:rPr>
        <w:t>الرؤيـا</w:t>
      </w:r>
    </w:p>
    <w:p w:rsidR="006A032A" w:rsidRPr="00184D38" w:rsidRDefault="006A032A" w:rsidP="00184D38">
      <w:pPr>
        <w:bidi/>
        <w:jc w:val="both"/>
        <w:rPr>
          <w:b/>
          <w:bCs/>
          <w:sz w:val="28"/>
          <w:szCs w:val="28"/>
        </w:rPr>
      </w:pPr>
      <w:r w:rsidRPr="00184D38">
        <w:rPr>
          <w:rFonts w:hint="cs"/>
          <w:b/>
          <w:bCs/>
          <w:sz w:val="28"/>
          <w:szCs w:val="28"/>
          <w:rtl/>
        </w:rPr>
        <w:t>هيئة رقابية فاعلة تعمل على الارتقاء بسوق رأس المال في فلسطين وحماية مصالح المتعاملين فيه</w:t>
      </w:r>
      <w:r w:rsidRPr="00184D38">
        <w:rPr>
          <w:rFonts w:hint="cs"/>
          <w:b/>
          <w:bCs/>
          <w:sz w:val="28"/>
          <w:szCs w:val="28"/>
        </w:rPr>
        <w:t>.</w:t>
      </w:r>
    </w:p>
    <w:p w:rsidR="006A032A" w:rsidRPr="00184D38" w:rsidRDefault="006A032A" w:rsidP="00184D38">
      <w:pPr>
        <w:bidi/>
        <w:jc w:val="both"/>
        <w:rPr>
          <w:b/>
          <w:bCs/>
          <w:sz w:val="28"/>
          <w:szCs w:val="28"/>
        </w:rPr>
      </w:pPr>
      <w:r w:rsidRPr="00184D38">
        <w:rPr>
          <w:rFonts w:hint="cs"/>
          <w:b/>
          <w:bCs/>
          <w:sz w:val="28"/>
          <w:szCs w:val="28"/>
          <w:rtl/>
        </w:rPr>
        <w:t>الرسالة</w:t>
      </w:r>
    </w:p>
    <w:p w:rsidR="006A032A" w:rsidRPr="00184D38" w:rsidRDefault="006A032A" w:rsidP="00184D38">
      <w:pPr>
        <w:bidi/>
        <w:jc w:val="both"/>
        <w:rPr>
          <w:b/>
          <w:bCs/>
          <w:sz w:val="28"/>
          <w:szCs w:val="28"/>
        </w:rPr>
      </w:pPr>
      <w:r w:rsidRPr="00184D38">
        <w:rPr>
          <w:rFonts w:hint="cs"/>
          <w:b/>
          <w:bCs/>
          <w:sz w:val="28"/>
          <w:szCs w:val="28"/>
          <w:rtl/>
        </w:rPr>
        <w:t xml:space="preserve">التنظيم والاشراف والرقابة على اداء كل من قطاعات الأوراق المالية والتأمين والرهن العقاري والتأجير التمويلي </w:t>
      </w:r>
      <w:proofErr w:type="spellStart"/>
      <w:r w:rsidRPr="00184D38">
        <w:rPr>
          <w:rFonts w:hint="cs"/>
          <w:b/>
          <w:bCs/>
          <w:sz w:val="28"/>
          <w:szCs w:val="28"/>
          <w:rtl/>
        </w:rPr>
        <w:t>والتخصيم</w:t>
      </w:r>
      <w:proofErr w:type="spellEnd"/>
      <w:r w:rsidRPr="00184D38">
        <w:rPr>
          <w:rFonts w:hint="cs"/>
          <w:b/>
          <w:bCs/>
          <w:sz w:val="28"/>
          <w:szCs w:val="28"/>
          <w:rtl/>
        </w:rPr>
        <w:t xml:space="preserve"> في فلسطين وتطويرها بما يحقق مبادئ الشفافية والعدالة والنزاهة وفقا لأفضل الممارسات الدولية</w:t>
      </w:r>
      <w:r w:rsidRPr="00184D38">
        <w:rPr>
          <w:rFonts w:hint="cs"/>
          <w:b/>
          <w:bCs/>
          <w:sz w:val="28"/>
          <w:szCs w:val="28"/>
        </w:rPr>
        <w:t>.</w:t>
      </w:r>
    </w:p>
    <w:p w:rsidR="006A032A" w:rsidRPr="00184D38" w:rsidRDefault="006A032A" w:rsidP="00184D38">
      <w:pPr>
        <w:bidi/>
        <w:jc w:val="both"/>
        <w:rPr>
          <w:b/>
          <w:bCs/>
          <w:sz w:val="28"/>
          <w:szCs w:val="28"/>
        </w:rPr>
      </w:pPr>
      <w:r w:rsidRPr="00184D38">
        <w:rPr>
          <w:b/>
          <w:bCs/>
          <w:sz w:val="28"/>
          <w:szCs w:val="28"/>
        </w:rPr>
        <w:t> </w:t>
      </w:r>
    </w:p>
    <w:p w:rsidR="006A032A" w:rsidRPr="00184D38" w:rsidRDefault="006A032A" w:rsidP="00184D38">
      <w:pPr>
        <w:bidi/>
        <w:jc w:val="both"/>
        <w:rPr>
          <w:b/>
          <w:bCs/>
          <w:sz w:val="28"/>
          <w:szCs w:val="28"/>
        </w:rPr>
      </w:pPr>
      <w:r w:rsidRPr="00184D38">
        <w:rPr>
          <w:b/>
          <w:bCs/>
          <w:sz w:val="28"/>
          <w:szCs w:val="28"/>
          <w:rtl/>
        </w:rPr>
        <w:t>الأهداف المؤسسية</w:t>
      </w:r>
      <w:r w:rsidRPr="00184D38">
        <w:rPr>
          <w:b/>
          <w:bCs/>
          <w:sz w:val="28"/>
          <w:szCs w:val="28"/>
        </w:rPr>
        <w:t>:</w:t>
      </w:r>
    </w:p>
    <w:p w:rsidR="006A032A" w:rsidRPr="00184D38" w:rsidRDefault="006A032A" w:rsidP="00184D38">
      <w:pPr>
        <w:bidi/>
        <w:jc w:val="both"/>
        <w:rPr>
          <w:b/>
          <w:bCs/>
          <w:sz w:val="28"/>
          <w:szCs w:val="28"/>
        </w:rPr>
      </w:pPr>
      <w:r w:rsidRPr="00184D38">
        <w:rPr>
          <w:rFonts w:hint="cs"/>
          <w:b/>
          <w:bCs/>
          <w:sz w:val="28"/>
          <w:szCs w:val="28"/>
          <w:rtl/>
        </w:rPr>
        <w:t>نصت المادة رقم (3) من قانون هيئة سوق رأس المال رقم (13) سنة</w:t>
      </w:r>
      <w:r w:rsidRPr="00184D38">
        <w:rPr>
          <w:b/>
          <w:bCs/>
          <w:sz w:val="28"/>
          <w:szCs w:val="28"/>
        </w:rPr>
        <w:t> 2004 </w:t>
      </w:r>
      <w:r w:rsidRPr="00184D38">
        <w:rPr>
          <w:rFonts w:hint="cs"/>
          <w:b/>
          <w:bCs/>
          <w:sz w:val="28"/>
          <w:szCs w:val="28"/>
          <w:rtl/>
        </w:rPr>
        <w:t>أن أهداف الهيئة تكمن في تهيئة المناخ المناسب الملائم لتحقيق استقرار ونمو رأس المال، وتنظيم وتطوير ومراقبة سوق رأس المال في فلسطين وحماية حقوق المستثمرين. وعليها في سبيل تحقيق هذه الأهداف القيام بما يلي</w:t>
      </w:r>
      <w:r w:rsidRPr="00184D38">
        <w:rPr>
          <w:rFonts w:hint="cs"/>
          <w:b/>
          <w:bCs/>
          <w:sz w:val="28"/>
          <w:szCs w:val="28"/>
        </w:rPr>
        <w:t>:</w:t>
      </w:r>
    </w:p>
    <w:p w:rsidR="006A032A" w:rsidRPr="00184D38" w:rsidRDefault="006A032A" w:rsidP="00184D38">
      <w:pPr>
        <w:bidi/>
        <w:jc w:val="both"/>
        <w:rPr>
          <w:b/>
          <w:bCs/>
          <w:sz w:val="28"/>
          <w:szCs w:val="28"/>
        </w:rPr>
      </w:pPr>
      <w:r w:rsidRPr="00184D38">
        <w:rPr>
          <w:rFonts w:hint="cs"/>
          <w:b/>
          <w:bCs/>
          <w:sz w:val="28"/>
          <w:szCs w:val="28"/>
        </w:rPr>
        <w:t xml:space="preserve">1. </w:t>
      </w:r>
      <w:r w:rsidRPr="00184D38">
        <w:rPr>
          <w:rFonts w:hint="cs"/>
          <w:b/>
          <w:bCs/>
          <w:sz w:val="28"/>
          <w:szCs w:val="28"/>
          <w:rtl/>
        </w:rPr>
        <w:t>الإشراف على كل من سوق الأوراق المالية بما يكفل سلامة التعامل وشركات التأمين وشركات التأجير التمويلي وشركات تمويل الرهن العقاري</w:t>
      </w:r>
      <w:r w:rsidRPr="00184D38">
        <w:rPr>
          <w:rFonts w:hint="cs"/>
          <w:b/>
          <w:bCs/>
          <w:sz w:val="28"/>
          <w:szCs w:val="28"/>
        </w:rPr>
        <w:t>.</w:t>
      </w:r>
    </w:p>
    <w:p w:rsidR="006A032A" w:rsidRPr="00184D38" w:rsidRDefault="006A032A" w:rsidP="00184D38">
      <w:pPr>
        <w:bidi/>
        <w:jc w:val="both"/>
        <w:rPr>
          <w:b/>
          <w:bCs/>
          <w:sz w:val="28"/>
          <w:szCs w:val="28"/>
        </w:rPr>
      </w:pPr>
      <w:r w:rsidRPr="00184D38">
        <w:rPr>
          <w:rFonts w:hint="cs"/>
          <w:b/>
          <w:bCs/>
          <w:sz w:val="28"/>
          <w:szCs w:val="28"/>
        </w:rPr>
        <w:t xml:space="preserve">2. </w:t>
      </w:r>
      <w:r w:rsidRPr="00184D38">
        <w:rPr>
          <w:rFonts w:hint="cs"/>
          <w:b/>
          <w:bCs/>
          <w:sz w:val="28"/>
          <w:szCs w:val="28"/>
          <w:rtl/>
        </w:rPr>
        <w:t>التنظيم والرقابة والإشراف على نشاطات المؤسسات المالية غير المصرفية بما في ذلك تداول الأوراق المالية والخدمات المالية غير الصرفية</w:t>
      </w:r>
      <w:r w:rsidRPr="00184D38">
        <w:rPr>
          <w:rFonts w:hint="cs"/>
          <w:b/>
          <w:bCs/>
          <w:sz w:val="28"/>
          <w:szCs w:val="28"/>
        </w:rPr>
        <w:t>.</w:t>
      </w:r>
    </w:p>
    <w:p w:rsidR="006A032A" w:rsidRPr="00184D38" w:rsidRDefault="006A032A" w:rsidP="00184D38">
      <w:pPr>
        <w:bidi/>
        <w:jc w:val="both"/>
        <w:rPr>
          <w:b/>
          <w:bCs/>
          <w:sz w:val="28"/>
          <w:szCs w:val="28"/>
        </w:rPr>
      </w:pPr>
      <w:r w:rsidRPr="00184D38">
        <w:rPr>
          <w:rFonts w:hint="cs"/>
          <w:b/>
          <w:bCs/>
          <w:sz w:val="28"/>
          <w:szCs w:val="28"/>
        </w:rPr>
        <w:t>3. </w:t>
      </w:r>
      <w:r w:rsidRPr="00184D38">
        <w:rPr>
          <w:rFonts w:hint="cs"/>
          <w:b/>
          <w:bCs/>
          <w:sz w:val="28"/>
          <w:szCs w:val="28"/>
          <w:rtl/>
        </w:rPr>
        <w:t>تنظيم الإفصاح عن أية بيانات مالية أو معلومات تخص القطاع المالي غير المصرفي</w:t>
      </w:r>
      <w:r w:rsidRPr="00184D38">
        <w:rPr>
          <w:rFonts w:hint="cs"/>
          <w:b/>
          <w:bCs/>
          <w:sz w:val="28"/>
          <w:szCs w:val="28"/>
        </w:rPr>
        <w:t>.</w:t>
      </w:r>
    </w:p>
    <w:p w:rsidR="006A032A" w:rsidRPr="00184D38" w:rsidRDefault="006A032A" w:rsidP="00184D38">
      <w:pPr>
        <w:bidi/>
        <w:jc w:val="both"/>
        <w:rPr>
          <w:b/>
          <w:bCs/>
          <w:sz w:val="28"/>
          <w:szCs w:val="28"/>
        </w:rPr>
      </w:pPr>
      <w:r w:rsidRPr="00184D38">
        <w:rPr>
          <w:rFonts w:hint="cs"/>
          <w:b/>
          <w:bCs/>
          <w:sz w:val="28"/>
          <w:szCs w:val="28"/>
        </w:rPr>
        <w:t>4. </w:t>
      </w:r>
      <w:r w:rsidRPr="00184D38">
        <w:rPr>
          <w:rFonts w:hint="cs"/>
          <w:b/>
          <w:bCs/>
          <w:sz w:val="28"/>
          <w:szCs w:val="28"/>
          <w:rtl/>
        </w:rPr>
        <w:t>مراقبة تطور المؤسسات المالية غير المصرفية بما يضمن سلامة عملها</w:t>
      </w:r>
      <w:r w:rsidRPr="00184D38">
        <w:rPr>
          <w:rFonts w:hint="cs"/>
          <w:b/>
          <w:bCs/>
          <w:sz w:val="28"/>
          <w:szCs w:val="28"/>
        </w:rPr>
        <w:t>.</w:t>
      </w:r>
      <w:r w:rsidRPr="00184D38">
        <w:rPr>
          <w:rFonts w:hint="cs"/>
          <w:b/>
          <w:bCs/>
          <w:sz w:val="28"/>
          <w:szCs w:val="28"/>
        </w:rPr>
        <w:br/>
      </w:r>
    </w:p>
    <w:p w:rsidR="006A032A" w:rsidRPr="00184D38" w:rsidRDefault="006A032A" w:rsidP="00184D38">
      <w:pPr>
        <w:bidi/>
        <w:jc w:val="both"/>
        <w:rPr>
          <w:b/>
          <w:bCs/>
          <w:sz w:val="28"/>
          <w:szCs w:val="28"/>
        </w:rPr>
      </w:pPr>
      <w:r w:rsidRPr="00184D38">
        <w:rPr>
          <w:rFonts w:hint="cs"/>
          <w:b/>
          <w:bCs/>
          <w:sz w:val="28"/>
          <w:szCs w:val="28"/>
        </w:rPr>
        <w:lastRenderedPageBreak/>
        <w:t> </w:t>
      </w:r>
    </w:p>
    <w:p w:rsidR="006A032A" w:rsidRPr="00184D38" w:rsidRDefault="006A032A" w:rsidP="00184D38">
      <w:pPr>
        <w:bidi/>
        <w:jc w:val="both"/>
        <w:rPr>
          <w:b/>
          <w:bCs/>
          <w:sz w:val="28"/>
          <w:szCs w:val="28"/>
        </w:rPr>
      </w:pPr>
      <w:r w:rsidRPr="00184D38">
        <w:rPr>
          <w:rFonts w:hint="cs"/>
          <w:b/>
          <w:bCs/>
          <w:sz w:val="28"/>
          <w:szCs w:val="28"/>
          <w:rtl/>
        </w:rPr>
        <w:t xml:space="preserve">الأهداف </w:t>
      </w:r>
      <w:proofErr w:type="spellStart"/>
      <w:r w:rsidRPr="00184D38">
        <w:rPr>
          <w:rFonts w:hint="cs"/>
          <w:b/>
          <w:bCs/>
          <w:sz w:val="28"/>
          <w:szCs w:val="28"/>
          <w:rtl/>
        </w:rPr>
        <w:t>الإستراتيجية</w:t>
      </w:r>
      <w:proofErr w:type="spellEnd"/>
      <w:r w:rsidRPr="00184D38">
        <w:rPr>
          <w:rFonts w:hint="cs"/>
          <w:b/>
          <w:bCs/>
          <w:sz w:val="28"/>
          <w:szCs w:val="28"/>
          <w:rtl/>
        </w:rPr>
        <w:t xml:space="preserve"> للأعوام 2021-2025</w:t>
      </w:r>
      <w:r w:rsidRPr="00184D38">
        <w:rPr>
          <w:rFonts w:hint="cs"/>
          <w:b/>
          <w:bCs/>
          <w:sz w:val="28"/>
          <w:szCs w:val="28"/>
        </w:rPr>
        <w:t>:</w:t>
      </w:r>
    </w:p>
    <w:p w:rsidR="006A032A" w:rsidRPr="00184D38" w:rsidRDefault="006A032A" w:rsidP="00184D38">
      <w:pPr>
        <w:bidi/>
        <w:jc w:val="both"/>
        <w:rPr>
          <w:b/>
          <w:bCs/>
          <w:sz w:val="28"/>
          <w:szCs w:val="28"/>
        </w:rPr>
      </w:pPr>
      <w:r w:rsidRPr="00184D38">
        <w:rPr>
          <w:rFonts w:hint="cs"/>
          <w:b/>
          <w:bCs/>
          <w:sz w:val="28"/>
          <w:szCs w:val="28"/>
        </w:rPr>
        <w:t> </w:t>
      </w:r>
      <w:r w:rsidRPr="00184D38">
        <w:rPr>
          <w:b/>
          <w:bCs/>
          <w:sz w:val="28"/>
          <w:szCs w:val="28"/>
        </w:rPr>
        <w:t>1.</w:t>
      </w:r>
      <w:r w:rsidRPr="00184D38">
        <w:rPr>
          <w:b/>
          <w:bCs/>
          <w:sz w:val="28"/>
          <w:szCs w:val="28"/>
          <w:rtl/>
        </w:rPr>
        <w:t>تعزيز استخدام التكنولوجيا المالية في القطاع المالي غير المصرفي وتوفير البيئة الممكنة لها</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Pr>
        <w:t>2.</w:t>
      </w:r>
      <w:r w:rsidRPr="00184D38">
        <w:rPr>
          <w:b/>
          <w:bCs/>
          <w:sz w:val="28"/>
          <w:szCs w:val="28"/>
          <w:rtl/>
        </w:rPr>
        <w:t>النهوض بخدمات وأدوات التمويل المتوافقة مع الشريعة الإسلامية</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Pr>
        <w:t>3.</w:t>
      </w:r>
      <w:r w:rsidRPr="00184D38">
        <w:rPr>
          <w:b/>
          <w:bCs/>
          <w:sz w:val="28"/>
          <w:szCs w:val="28"/>
          <w:rtl/>
        </w:rPr>
        <w:t>استدامة القطاعات المالية تحت اشراف الهيئة وتعزيز استقرارها</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tl/>
        </w:rPr>
        <w:t xml:space="preserve">الخطة </w:t>
      </w:r>
      <w:proofErr w:type="spellStart"/>
      <w:r w:rsidRPr="00184D38">
        <w:rPr>
          <w:b/>
          <w:bCs/>
          <w:sz w:val="28"/>
          <w:szCs w:val="28"/>
          <w:rtl/>
        </w:rPr>
        <w:t>الإستراتيجية</w:t>
      </w:r>
      <w:proofErr w:type="spellEnd"/>
    </w:p>
    <w:p w:rsidR="006A032A" w:rsidRPr="00184D38" w:rsidRDefault="006A032A" w:rsidP="00184D38">
      <w:pPr>
        <w:bidi/>
        <w:jc w:val="both"/>
        <w:rPr>
          <w:b/>
          <w:bCs/>
          <w:sz w:val="28"/>
          <w:szCs w:val="28"/>
        </w:rPr>
      </w:pPr>
      <w:r w:rsidRPr="00184D38">
        <w:rPr>
          <w:b/>
          <w:bCs/>
          <w:sz w:val="28"/>
          <w:szCs w:val="28"/>
          <w:rtl/>
        </w:rPr>
        <w:t>أقر مجلس إدارة هيئة سوق رأس المال الفلسطينية استراتيجية الهيئة الخمسية (2021-2025)، وإقرار البرامج والمشاريع الرئيسية لاستراتيجية الهيئة</w:t>
      </w:r>
      <w:r w:rsidRPr="00184D38">
        <w:rPr>
          <w:b/>
          <w:bCs/>
          <w:sz w:val="28"/>
          <w:szCs w:val="28"/>
        </w:rPr>
        <w:t>.</w:t>
      </w:r>
    </w:p>
    <w:p w:rsidR="00AE6EBD" w:rsidRDefault="006A032A" w:rsidP="00184D38">
      <w:pPr>
        <w:bidi/>
        <w:jc w:val="both"/>
        <w:rPr>
          <w:rFonts w:hint="cs"/>
          <w:b/>
          <w:bCs/>
          <w:sz w:val="28"/>
          <w:szCs w:val="28"/>
          <w:rtl/>
        </w:rPr>
      </w:pPr>
      <w:r w:rsidRPr="00184D38">
        <w:rPr>
          <w:b/>
          <w:bCs/>
          <w:sz w:val="28"/>
          <w:szCs w:val="28"/>
          <w:rtl/>
        </w:rPr>
        <w:t xml:space="preserve">وتسهم الاستراتيجية بتحقيق ثلاثة أهداف رئيسية تتمثل </w:t>
      </w:r>
    </w:p>
    <w:p w:rsidR="00AE6EBD" w:rsidRPr="00AE6EBD" w:rsidRDefault="006A032A" w:rsidP="00AE6EBD">
      <w:pPr>
        <w:bidi/>
        <w:jc w:val="both"/>
        <w:rPr>
          <w:rFonts w:hint="cs"/>
          <w:b/>
          <w:bCs/>
          <w:sz w:val="28"/>
          <w:szCs w:val="28"/>
        </w:rPr>
      </w:pPr>
      <w:r w:rsidRPr="00AE6EBD">
        <w:rPr>
          <w:b/>
          <w:bCs/>
          <w:sz w:val="28"/>
          <w:szCs w:val="28"/>
          <w:rtl/>
        </w:rPr>
        <w:t xml:space="preserve">بتوسعة نطاق القطاع المالي الرسمي على حساب القطاع المالي غير الرسمي، من خلال توفير بيئة رقابية وتنظيمية لطرح خدمات ومنتجات مالية غير مصرفية جديدة. </w:t>
      </w:r>
    </w:p>
    <w:p w:rsidR="006A032A" w:rsidRPr="00AE6EBD" w:rsidRDefault="006A032A" w:rsidP="00AE6EBD">
      <w:pPr>
        <w:bidi/>
        <w:jc w:val="both"/>
        <w:rPr>
          <w:b/>
          <w:bCs/>
          <w:sz w:val="28"/>
          <w:szCs w:val="28"/>
        </w:rPr>
      </w:pPr>
      <w:bookmarkStart w:id="0" w:name="_GoBack"/>
      <w:bookmarkEnd w:id="0"/>
      <w:r w:rsidRPr="00AE6EBD">
        <w:rPr>
          <w:b/>
          <w:bCs/>
          <w:sz w:val="28"/>
          <w:szCs w:val="28"/>
          <w:rtl/>
        </w:rPr>
        <w:t>المساهمة في التنمية الاقتصادية من خلال توفير خيارات إضافية من الوسائل التمويلية غير المصرفية للمنشآت الصغيرة والمتوسطة ومتناهية الصغر وريادي الإعمال وتوظيف التكنولوجيا المالية في مختلف القطاعات الخاضعة لإشراف الهيئة</w:t>
      </w:r>
      <w:r w:rsidRPr="00AE6EBD">
        <w:rPr>
          <w:b/>
          <w:bCs/>
          <w:sz w:val="28"/>
          <w:szCs w:val="28"/>
        </w:rPr>
        <w:t>.</w:t>
      </w:r>
    </w:p>
    <w:p w:rsidR="006A032A" w:rsidRPr="00184D38" w:rsidRDefault="006A032A" w:rsidP="00184D38">
      <w:pPr>
        <w:bidi/>
        <w:jc w:val="both"/>
        <w:rPr>
          <w:b/>
          <w:bCs/>
          <w:sz w:val="28"/>
          <w:szCs w:val="28"/>
        </w:rPr>
      </w:pPr>
      <w:r w:rsidRPr="00184D38">
        <w:rPr>
          <w:b/>
          <w:bCs/>
          <w:sz w:val="28"/>
          <w:szCs w:val="28"/>
          <w:rtl/>
        </w:rPr>
        <w:t xml:space="preserve">وفي السياق ذاته تسعى الاستراتيجية إلى توفير الخيارات التمويلية الملائمة من حيث التكلفة والمتطلبات وزيادة فرص خلق الوظائف والاستدامة المالية للقطاعات التي تقع تحت اشراف الهيئة، وتفعيل قطاع </w:t>
      </w:r>
      <w:proofErr w:type="spellStart"/>
      <w:r w:rsidRPr="00184D38">
        <w:rPr>
          <w:b/>
          <w:bCs/>
          <w:sz w:val="28"/>
          <w:szCs w:val="28"/>
          <w:rtl/>
        </w:rPr>
        <w:t>التخصيم</w:t>
      </w:r>
      <w:proofErr w:type="spellEnd"/>
      <w:r w:rsidRPr="00184D38">
        <w:rPr>
          <w:b/>
          <w:bCs/>
          <w:sz w:val="28"/>
          <w:szCs w:val="28"/>
          <w:rtl/>
        </w:rPr>
        <w:t xml:space="preserve"> من ضمن القطاعات المالية غير المصرفية القائمة</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tl/>
        </w:rPr>
        <w:t>كما تهدف الاستراتيجية إلى المساهمة في تعزيز نسب الشمول المالي من خلال استخدام وسائل التكنولوجيا المالية وتوفير منتجات مالية غير مصرفية جديدة. وتطوير سبل حماية حقوق مستخدمي الخدمات المالية غير المصرفية وانضباط السوق</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tl/>
        </w:rPr>
        <w:t>وتحدد الاستراتيجية مجموعة من برامج العمل التي تسهم في تعزيز الاستقرار المالي في القطاعات الغير مصرفية، وتعزيز قدرتها على الاسهام في التنمية الاقتصادية في الوطن، وحماية حقوق المستهلكين في القطاعات الخاضعة تحت اشراف الهيئة</w:t>
      </w:r>
      <w:r w:rsidRPr="00184D38">
        <w:rPr>
          <w:b/>
          <w:bCs/>
          <w:sz w:val="28"/>
          <w:szCs w:val="28"/>
        </w:rPr>
        <w:t>.</w:t>
      </w:r>
    </w:p>
    <w:p w:rsidR="006A032A" w:rsidRPr="00184D38" w:rsidRDefault="006A032A" w:rsidP="00184D38">
      <w:pPr>
        <w:bidi/>
        <w:jc w:val="both"/>
        <w:rPr>
          <w:b/>
          <w:bCs/>
          <w:sz w:val="28"/>
          <w:szCs w:val="28"/>
        </w:rPr>
      </w:pPr>
      <w:r w:rsidRPr="00184D38">
        <w:rPr>
          <w:b/>
          <w:bCs/>
          <w:sz w:val="28"/>
          <w:szCs w:val="28"/>
        </w:rPr>
        <w:t> </w:t>
      </w:r>
    </w:p>
    <w:p w:rsidR="006A032A" w:rsidRPr="00184D38" w:rsidRDefault="006A032A" w:rsidP="00184D38">
      <w:pPr>
        <w:bidi/>
        <w:jc w:val="both"/>
        <w:rPr>
          <w:rFonts w:hint="cs"/>
          <w:b/>
          <w:bCs/>
          <w:sz w:val="28"/>
          <w:szCs w:val="28"/>
          <w:rtl/>
        </w:rPr>
      </w:pPr>
    </w:p>
    <w:p w:rsidR="006A032A" w:rsidRPr="00184D38" w:rsidRDefault="006A032A" w:rsidP="00184D38">
      <w:pPr>
        <w:bidi/>
        <w:jc w:val="both"/>
        <w:rPr>
          <w:rFonts w:hint="cs"/>
          <w:b/>
          <w:bCs/>
          <w:sz w:val="28"/>
          <w:szCs w:val="28"/>
          <w:rtl/>
        </w:rPr>
      </w:pPr>
    </w:p>
    <w:p w:rsidR="006A032A" w:rsidRPr="00184D38" w:rsidRDefault="006A032A" w:rsidP="00184D38">
      <w:pPr>
        <w:bidi/>
        <w:jc w:val="both"/>
        <w:rPr>
          <w:rFonts w:hint="cs"/>
          <w:b/>
          <w:bCs/>
          <w:sz w:val="28"/>
          <w:szCs w:val="28"/>
          <w:rtl/>
        </w:rPr>
      </w:pPr>
    </w:p>
    <w:p w:rsidR="007629DE" w:rsidRPr="00184D38" w:rsidRDefault="007629DE" w:rsidP="00184D38">
      <w:pPr>
        <w:bidi/>
        <w:jc w:val="both"/>
        <w:rPr>
          <w:b/>
          <w:bCs/>
          <w:sz w:val="28"/>
          <w:szCs w:val="28"/>
        </w:rPr>
      </w:pPr>
    </w:p>
    <w:sectPr w:rsidR="007629DE" w:rsidRPr="00184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5E6"/>
    <w:multiLevelType w:val="multilevel"/>
    <w:tmpl w:val="D55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570F6"/>
    <w:multiLevelType w:val="hybridMultilevel"/>
    <w:tmpl w:val="0B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1798A"/>
    <w:multiLevelType w:val="multilevel"/>
    <w:tmpl w:val="F148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2A"/>
    <w:rsid w:val="00184D38"/>
    <w:rsid w:val="006A032A"/>
    <w:rsid w:val="007629DE"/>
    <w:rsid w:val="007B1D8B"/>
    <w:rsid w:val="009C054A"/>
    <w:rsid w:val="00AE6EBD"/>
    <w:rsid w:val="00DE4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A032A"/>
    <w:rPr>
      <w:color w:val="0000FF" w:themeColor="hyperlink"/>
      <w:u w:val="single"/>
    </w:rPr>
  </w:style>
  <w:style w:type="paragraph" w:styleId="a3">
    <w:name w:val="List Paragraph"/>
    <w:basedOn w:val="a"/>
    <w:uiPriority w:val="34"/>
    <w:qFormat/>
    <w:rsid w:val="00AE6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A032A"/>
    <w:rPr>
      <w:color w:val="0000FF" w:themeColor="hyperlink"/>
      <w:u w:val="single"/>
    </w:rPr>
  </w:style>
  <w:style w:type="paragraph" w:styleId="a3">
    <w:name w:val="List Paragraph"/>
    <w:basedOn w:val="a"/>
    <w:uiPriority w:val="34"/>
    <w:qFormat/>
    <w:rsid w:val="00AE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02499">
      <w:bodyDiv w:val="1"/>
      <w:marLeft w:val="0"/>
      <w:marRight w:val="0"/>
      <w:marTop w:val="0"/>
      <w:marBottom w:val="0"/>
      <w:divBdr>
        <w:top w:val="none" w:sz="0" w:space="0" w:color="auto"/>
        <w:left w:val="none" w:sz="0" w:space="0" w:color="auto"/>
        <w:bottom w:val="none" w:sz="0" w:space="0" w:color="auto"/>
        <w:right w:val="none" w:sz="0" w:space="0" w:color="auto"/>
      </w:divBdr>
      <w:divsChild>
        <w:div w:id="1642953182">
          <w:marLeft w:val="0"/>
          <w:marRight w:val="0"/>
          <w:marTop w:val="0"/>
          <w:marBottom w:val="0"/>
          <w:divBdr>
            <w:top w:val="none" w:sz="0" w:space="0" w:color="auto"/>
            <w:left w:val="none" w:sz="0" w:space="0" w:color="auto"/>
            <w:bottom w:val="none" w:sz="0" w:space="0" w:color="auto"/>
            <w:right w:val="none" w:sz="0" w:space="0" w:color="auto"/>
          </w:divBdr>
          <w:divsChild>
            <w:div w:id="1148128172">
              <w:marLeft w:val="0"/>
              <w:marRight w:val="0"/>
              <w:marTop w:val="0"/>
              <w:marBottom w:val="0"/>
              <w:divBdr>
                <w:top w:val="none" w:sz="0" w:space="0" w:color="auto"/>
                <w:left w:val="none" w:sz="0" w:space="0" w:color="auto"/>
                <w:bottom w:val="none" w:sz="0" w:space="0" w:color="auto"/>
                <w:right w:val="none" w:sz="0" w:space="0" w:color="auto"/>
              </w:divBdr>
              <w:divsChild>
                <w:div w:id="2139374879">
                  <w:marLeft w:val="300"/>
                  <w:marRight w:val="300"/>
                  <w:marTop w:val="0"/>
                  <w:marBottom w:val="0"/>
                  <w:divBdr>
                    <w:top w:val="none" w:sz="0" w:space="0" w:color="auto"/>
                    <w:left w:val="none" w:sz="0" w:space="0" w:color="auto"/>
                    <w:bottom w:val="none" w:sz="0" w:space="0" w:color="auto"/>
                    <w:right w:val="none" w:sz="0" w:space="0" w:color="auto"/>
                  </w:divBdr>
                  <w:divsChild>
                    <w:div w:id="1625968001">
                      <w:marLeft w:val="0"/>
                      <w:marRight w:val="0"/>
                      <w:marTop w:val="0"/>
                      <w:marBottom w:val="0"/>
                      <w:divBdr>
                        <w:top w:val="none" w:sz="0" w:space="0" w:color="auto"/>
                        <w:left w:val="none" w:sz="0" w:space="0" w:color="auto"/>
                        <w:bottom w:val="none" w:sz="0" w:space="0" w:color="auto"/>
                        <w:right w:val="none" w:sz="0" w:space="0" w:color="auto"/>
                      </w:divBdr>
                      <w:divsChild>
                        <w:div w:id="1672442528">
                          <w:marLeft w:val="0"/>
                          <w:marRight w:val="0"/>
                          <w:marTop w:val="0"/>
                          <w:marBottom w:val="0"/>
                          <w:divBdr>
                            <w:top w:val="none" w:sz="0" w:space="0" w:color="auto"/>
                            <w:left w:val="none" w:sz="0" w:space="0" w:color="auto"/>
                            <w:bottom w:val="none" w:sz="0" w:space="0" w:color="auto"/>
                            <w:right w:val="none" w:sz="0" w:space="0" w:color="auto"/>
                          </w:divBdr>
                          <w:divsChild>
                            <w:div w:id="696467606">
                              <w:marLeft w:val="0"/>
                              <w:marRight w:val="0"/>
                              <w:marTop w:val="0"/>
                              <w:marBottom w:val="0"/>
                              <w:divBdr>
                                <w:top w:val="none" w:sz="0" w:space="0" w:color="auto"/>
                                <w:left w:val="none" w:sz="0" w:space="0" w:color="auto"/>
                                <w:bottom w:val="none" w:sz="0" w:space="0" w:color="auto"/>
                                <w:right w:val="none" w:sz="0" w:space="0" w:color="auto"/>
                              </w:divBdr>
                            </w:div>
                          </w:divsChild>
                        </w:div>
                        <w:div w:id="1266113838">
                          <w:marLeft w:val="0"/>
                          <w:marRight w:val="0"/>
                          <w:marTop w:val="0"/>
                          <w:marBottom w:val="0"/>
                          <w:divBdr>
                            <w:top w:val="none" w:sz="0" w:space="0" w:color="auto"/>
                            <w:left w:val="none" w:sz="0" w:space="0" w:color="auto"/>
                            <w:bottom w:val="none" w:sz="0" w:space="0" w:color="auto"/>
                            <w:right w:val="none" w:sz="0" w:space="0" w:color="auto"/>
                          </w:divBdr>
                          <w:divsChild>
                            <w:div w:id="1877544986">
                              <w:marLeft w:val="0"/>
                              <w:marRight w:val="0"/>
                              <w:marTop w:val="0"/>
                              <w:marBottom w:val="0"/>
                              <w:divBdr>
                                <w:top w:val="none" w:sz="0" w:space="0" w:color="auto"/>
                                <w:left w:val="none" w:sz="0" w:space="0" w:color="auto"/>
                                <w:bottom w:val="none" w:sz="0" w:space="0" w:color="auto"/>
                                <w:right w:val="none" w:sz="0" w:space="0" w:color="auto"/>
                              </w:divBdr>
                              <w:divsChild>
                                <w:div w:id="277949479">
                                  <w:marLeft w:val="0"/>
                                  <w:marRight w:val="0"/>
                                  <w:marTop w:val="0"/>
                                  <w:marBottom w:val="0"/>
                                  <w:divBdr>
                                    <w:top w:val="none" w:sz="0" w:space="0" w:color="auto"/>
                                    <w:left w:val="none" w:sz="0" w:space="0" w:color="auto"/>
                                    <w:bottom w:val="none" w:sz="0" w:space="0" w:color="auto"/>
                                    <w:right w:val="none" w:sz="0" w:space="0" w:color="auto"/>
                                  </w:divBdr>
                                  <w:divsChild>
                                    <w:div w:id="457801710">
                                      <w:marLeft w:val="0"/>
                                      <w:marRight w:val="0"/>
                                      <w:marTop w:val="0"/>
                                      <w:marBottom w:val="0"/>
                                      <w:divBdr>
                                        <w:top w:val="none" w:sz="0" w:space="0" w:color="auto"/>
                                        <w:left w:val="none" w:sz="0" w:space="0" w:color="auto"/>
                                        <w:bottom w:val="none" w:sz="0" w:space="0" w:color="auto"/>
                                        <w:right w:val="none" w:sz="0" w:space="0" w:color="auto"/>
                                      </w:divBdr>
                                      <w:divsChild>
                                        <w:div w:id="150340930">
                                          <w:marLeft w:val="0"/>
                                          <w:marRight w:val="0"/>
                                          <w:marTop w:val="0"/>
                                          <w:marBottom w:val="0"/>
                                          <w:divBdr>
                                            <w:top w:val="none" w:sz="0" w:space="0" w:color="auto"/>
                                            <w:left w:val="none" w:sz="0" w:space="0" w:color="auto"/>
                                            <w:bottom w:val="none" w:sz="0" w:space="0" w:color="auto"/>
                                            <w:right w:val="none" w:sz="0" w:space="0" w:color="auto"/>
                                          </w:divBdr>
                                        </w:div>
                                        <w:div w:id="1077095965">
                                          <w:marLeft w:val="0"/>
                                          <w:marRight w:val="0"/>
                                          <w:marTop w:val="0"/>
                                          <w:marBottom w:val="0"/>
                                          <w:divBdr>
                                            <w:top w:val="none" w:sz="0" w:space="0" w:color="auto"/>
                                            <w:left w:val="none" w:sz="0" w:space="0" w:color="auto"/>
                                            <w:bottom w:val="none" w:sz="0" w:space="0" w:color="auto"/>
                                            <w:right w:val="none" w:sz="0" w:space="0" w:color="auto"/>
                                          </w:divBdr>
                                        </w:div>
                                      </w:divsChild>
                                    </w:div>
                                    <w:div w:id="2143033997">
                                      <w:marLeft w:val="0"/>
                                      <w:marRight w:val="0"/>
                                      <w:marTop w:val="0"/>
                                      <w:marBottom w:val="0"/>
                                      <w:divBdr>
                                        <w:top w:val="none" w:sz="0" w:space="0" w:color="auto"/>
                                        <w:left w:val="none" w:sz="0" w:space="0" w:color="auto"/>
                                        <w:bottom w:val="none" w:sz="0" w:space="0" w:color="auto"/>
                                        <w:right w:val="none" w:sz="0" w:space="0" w:color="auto"/>
                                      </w:divBdr>
                                      <w:divsChild>
                                        <w:div w:id="1084717238">
                                          <w:marLeft w:val="0"/>
                                          <w:marRight w:val="0"/>
                                          <w:marTop w:val="0"/>
                                          <w:marBottom w:val="0"/>
                                          <w:divBdr>
                                            <w:top w:val="none" w:sz="0" w:space="0" w:color="auto"/>
                                            <w:left w:val="none" w:sz="0" w:space="0" w:color="auto"/>
                                            <w:bottom w:val="none" w:sz="0" w:space="0" w:color="auto"/>
                                            <w:right w:val="none" w:sz="0" w:space="0" w:color="auto"/>
                                          </w:divBdr>
                                          <w:divsChild>
                                            <w:div w:id="201751982">
                                              <w:marLeft w:val="0"/>
                                              <w:marRight w:val="0"/>
                                              <w:marTop w:val="0"/>
                                              <w:marBottom w:val="0"/>
                                              <w:divBdr>
                                                <w:top w:val="none" w:sz="0" w:space="0" w:color="auto"/>
                                                <w:left w:val="none" w:sz="0" w:space="0" w:color="auto"/>
                                                <w:bottom w:val="none" w:sz="0" w:space="0" w:color="auto"/>
                                                <w:right w:val="none" w:sz="0" w:space="0" w:color="auto"/>
                                              </w:divBdr>
                                            </w:div>
                                            <w:div w:id="393164187">
                                              <w:marLeft w:val="0"/>
                                              <w:marRight w:val="0"/>
                                              <w:marTop w:val="0"/>
                                              <w:marBottom w:val="0"/>
                                              <w:divBdr>
                                                <w:top w:val="none" w:sz="0" w:space="0" w:color="auto"/>
                                                <w:left w:val="none" w:sz="0" w:space="0" w:color="auto"/>
                                                <w:bottom w:val="none" w:sz="0" w:space="0" w:color="auto"/>
                                                <w:right w:val="none" w:sz="0" w:space="0" w:color="auto"/>
                                              </w:divBdr>
                                            </w:div>
                                            <w:div w:id="361977754">
                                              <w:marLeft w:val="0"/>
                                              <w:marRight w:val="0"/>
                                              <w:marTop w:val="0"/>
                                              <w:marBottom w:val="0"/>
                                              <w:divBdr>
                                                <w:top w:val="none" w:sz="0" w:space="0" w:color="auto"/>
                                                <w:left w:val="none" w:sz="0" w:space="0" w:color="auto"/>
                                                <w:bottom w:val="none" w:sz="0" w:space="0" w:color="auto"/>
                                                <w:right w:val="none" w:sz="0" w:space="0" w:color="auto"/>
                                              </w:divBdr>
                                            </w:div>
                                          </w:divsChild>
                                        </w:div>
                                        <w:div w:id="1865514456">
                                          <w:marLeft w:val="0"/>
                                          <w:marRight w:val="0"/>
                                          <w:marTop w:val="0"/>
                                          <w:marBottom w:val="0"/>
                                          <w:divBdr>
                                            <w:top w:val="none" w:sz="0" w:space="0" w:color="auto"/>
                                            <w:left w:val="none" w:sz="0" w:space="0" w:color="auto"/>
                                            <w:bottom w:val="none" w:sz="0" w:space="0" w:color="auto"/>
                                            <w:right w:val="none" w:sz="0" w:space="0" w:color="auto"/>
                                          </w:divBdr>
                                          <w:divsChild>
                                            <w:div w:id="2054842619">
                                              <w:marLeft w:val="0"/>
                                              <w:marRight w:val="0"/>
                                              <w:marTop w:val="0"/>
                                              <w:marBottom w:val="0"/>
                                              <w:divBdr>
                                                <w:top w:val="none" w:sz="0" w:space="0" w:color="auto"/>
                                                <w:left w:val="none" w:sz="0" w:space="0" w:color="auto"/>
                                                <w:bottom w:val="none" w:sz="0" w:space="0" w:color="auto"/>
                                                <w:right w:val="none" w:sz="0" w:space="0" w:color="auto"/>
                                              </w:divBdr>
                                            </w:div>
                                            <w:div w:id="459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946">
          <w:marLeft w:val="0"/>
          <w:marRight w:val="0"/>
          <w:marTop w:val="0"/>
          <w:marBottom w:val="0"/>
          <w:divBdr>
            <w:top w:val="none" w:sz="0" w:space="0" w:color="auto"/>
            <w:left w:val="none" w:sz="0" w:space="0" w:color="auto"/>
            <w:bottom w:val="none" w:sz="0" w:space="0" w:color="auto"/>
            <w:right w:val="none" w:sz="0" w:space="0" w:color="auto"/>
          </w:divBdr>
          <w:divsChild>
            <w:div w:id="849376178">
              <w:marLeft w:val="0"/>
              <w:marRight w:val="0"/>
              <w:marTop w:val="0"/>
              <w:marBottom w:val="0"/>
              <w:divBdr>
                <w:top w:val="none" w:sz="0" w:space="0" w:color="auto"/>
                <w:left w:val="none" w:sz="0" w:space="0" w:color="auto"/>
                <w:bottom w:val="none" w:sz="0" w:space="0" w:color="auto"/>
                <w:right w:val="none" w:sz="0" w:space="0" w:color="auto"/>
              </w:divBdr>
              <w:divsChild>
                <w:div w:id="981302856">
                  <w:marLeft w:val="0"/>
                  <w:marRight w:val="0"/>
                  <w:marTop w:val="0"/>
                  <w:marBottom w:val="0"/>
                  <w:divBdr>
                    <w:top w:val="none" w:sz="0" w:space="0" w:color="auto"/>
                    <w:left w:val="none" w:sz="0" w:space="0" w:color="auto"/>
                    <w:bottom w:val="none" w:sz="0" w:space="0" w:color="auto"/>
                    <w:right w:val="none" w:sz="0" w:space="0" w:color="auto"/>
                  </w:divBdr>
                  <w:divsChild>
                    <w:div w:id="1741977443">
                      <w:marLeft w:val="0"/>
                      <w:marRight w:val="0"/>
                      <w:marTop w:val="0"/>
                      <w:marBottom w:val="0"/>
                      <w:divBdr>
                        <w:top w:val="none" w:sz="0" w:space="0" w:color="auto"/>
                        <w:left w:val="none" w:sz="0" w:space="0" w:color="auto"/>
                        <w:bottom w:val="none" w:sz="0" w:space="0" w:color="auto"/>
                        <w:right w:val="none" w:sz="0" w:space="0" w:color="auto"/>
                      </w:divBdr>
                      <w:divsChild>
                        <w:div w:id="17886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8269">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745028320">
                  <w:marLeft w:val="0"/>
                  <w:marRight w:val="0"/>
                  <w:marTop w:val="0"/>
                  <w:marBottom w:val="0"/>
                  <w:divBdr>
                    <w:top w:val="none" w:sz="0" w:space="0" w:color="auto"/>
                    <w:left w:val="none" w:sz="0" w:space="0" w:color="auto"/>
                    <w:bottom w:val="none" w:sz="0" w:space="0" w:color="auto"/>
                    <w:right w:val="none" w:sz="0" w:space="0" w:color="auto"/>
                  </w:divBdr>
                  <w:divsChild>
                    <w:div w:id="127865081">
                      <w:marLeft w:val="0"/>
                      <w:marRight w:val="0"/>
                      <w:marTop w:val="0"/>
                      <w:marBottom w:val="0"/>
                      <w:divBdr>
                        <w:top w:val="none" w:sz="0" w:space="0" w:color="auto"/>
                        <w:left w:val="none" w:sz="0" w:space="0" w:color="auto"/>
                        <w:bottom w:val="none" w:sz="0" w:space="0" w:color="auto"/>
                        <w:right w:val="none" w:sz="0" w:space="0" w:color="auto"/>
                      </w:divBdr>
                      <w:divsChild>
                        <w:div w:id="14054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9377">
              <w:marLeft w:val="0"/>
              <w:marRight w:val="0"/>
              <w:marTop w:val="0"/>
              <w:marBottom w:val="0"/>
              <w:divBdr>
                <w:top w:val="none" w:sz="0" w:space="0" w:color="auto"/>
                <w:left w:val="none" w:sz="0" w:space="0" w:color="auto"/>
                <w:bottom w:val="none" w:sz="0" w:space="0" w:color="auto"/>
                <w:right w:val="none" w:sz="0" w:space="0" w:color="auto"/>
              </w:divBdr>
              <w:divsChild>
                <w:div w:id="1866214868">
                  <w:marLeft w:val="0"/>
                  <w:marRight w:val="0"/>
                  <w:marTop w:val="0"/>
                  <w:marBottom w:val="0"/>
                  <w:divBdr>
                    <w:top w:val="none" w:sz="0" w:space="0" w:color="auto"/>
                    <w:left w:val="none" w:sz="0" w:space="0" w:color="auto"/>
                    <w:bottom w:val="none" w:sz="0" w:space="0" w:color="auto"/>
                    <w:right w:val="none" w:sz="0" w:space="0" w:color="auto"/>
                  </w:divBdr>
                  <w:divsChild>
                    <w:div w:id="1619137987">
                      <w:marLeft w:val="0"/>
                      <w:marRight w:val="0"/>
                      <w:marTop w:val="0"/>
                      <w:marBottom w:val="0"/>
                      <w:divBdr>
                        <w:top w:val="none" w:sz="0" w:space="0" w:color="auto"/>
                        <w:left w:val="none" w:sz="0" w:space="0" w:color="auto"/>
                        <w:bottom w:val="none" w:sz="0" w:space="0" w:color="auto"/>
                        <w:right w:val="none" w:sz="0" w:space="0" w:color="auto"/>
                      </w:divBdr>
                      <w:divsChild>
                        <w:div w:id="15187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0758">
          <w:marLeft w:val="0"/>
          <w:marRight w:val="0"/>
          <w:marTop w:val="0"/>
          <w:marBottom w:val="0"/>
          <w:divBdr>
            <w:top w:val="none" w:sz="0" w:space="0" w:color="auto"/>
            <w:left w:val="none" w:sz="0" w:space="0" w:color="auto"/>
            <w:bottom w:val="none" w:sz="0" w:space="0" w:color="auto"/>
            <w:right w:val="none" w:sz="0" w:space="0" w:color="auto"/>
          </w:divBdr>
          <w:divsChild>
            <w:div w:id="1934971985">
              <w:marLeft w:val="0"/>
              <w:marRight w:val="0"/>
              <w:marTop w:val="0"/>
              <w:marBottom w:val="0"/>
              <w:divBdr>
                <w:top w:val="none" w:sz="0" w:space="0" w:color="auto"/>
                <w:left w:val="none" w:sz="0" w:space="0" w:color="auto"/>
                <w:bottom w:val="none" w:sz="0" w:space="0" w:color="auto"/>
                <w:right w:val="none" w:sz="0" w:space="0" w:color="auto"/>
              </w:divBdr>
              <w:divsChild>
                <w:div w:id="188834375">
                  <w:marLeft w:val="0"/>
                  <w:marRight w:val="0"/>
                  <w:marTop w:val="0"/>
                  <w:marBottom w:val="0"/>
                  <w:divBdr>
                    <w:top w:val="none" w:sz="0" w:space="0" w:color="auto"/>
                    <w:left w:val="none" w:sz="0" w:space="0" w:color="auto"/>
                    <w:bottom w:val="none" w:sz="0" w:space="0" w:color="auto"/>
                    <w:right w:val="none" w:sz="0" w:space="0" w:color="auto"/>
                  </w:divBdr>
                  <w:divsChild>
                    <w:div w:id="1553150247">
                      <w:marLeft w:val="0"/>
                      <w:marRight w:val="0"/>
                      <w:marTop w:val="0"/>
                      <w:marBottom w:val="300"/>
                      <w:divBdr>
                        <w:top w:val="none" w:sz="0" w:space="0" w:color="auto"/>
                        <w:left w:val="none" w:sz="0" w:space="0" w:color="auto"/>
                        <w:bottom w:val="none" w:sz="0" w:space="0" w:color="auto"/>
                        <w:right w:val="none" w:sz="0" w:space="0" w:color="auto"/>
                      </w:divBdr>
                      <w:divsChild>
                        <w:div w:id="1579754544">
                          <w:marLeft w:val="0"/>
                          <w:marRight w:val="0"/>
                          <w:marTop w:val="0"/>
                          <w:marBottom w:val="0"/>
                          <w:divBdr>
                            <w:top w:val="none" w:sz="0" w:space="0" w:color="auto"/>
                            <w:left w:val="none" w:sz="0" w:space="0" w:color="auto"/>
                            <w:bottom w:val="none" w:sz="0" w:space="0" w:color="auto"/>
                            <w:right w:val="none" w:sz="0" w:space="0" w:color="auto"/>
                          </w:divBdr>
                        </w:div>
                      </w:divsChild>
                    </w:div>
                    <w:div w:id="1102870770">
                      <w:marLeft w:val="0"/>
                      <w:marRight w:val="0"/>
                      <w:marTop w:val="0"/>
                      <w:marBottom w:val="0"/>
                      <w:divBdr>
                        <w:top w:val="none" w:sz="0" w:space="0" w:color="auto"/>
                        <w:left w:val="none" w:sz="0" w:space="0" w:color="auto"/>
                        <w:bottom w:val="none" w:sz="0" w:space="0" w:color="auto"/>
                        <w:right w:val="none" w:sz="0" w:space="0" w:color="auto"/>
                      </w:divBdr>
                      <w:divsChild>
                        <w:div w:id="1047680384">
                          <w:marLeft w:val="0"/>
                          <w:marRight w:val="0"/>
                          <w:marTop w:val="0"/>
                          <w:marBottom w:val="0"/>
                          <w:divBdr>
                            <w:top w:val="none" w:sz="0" w:space="0" w:color="auto"/>
                            <w:left w:val="none" w:sz="0" w:space="0" w:color="auto"/>
                            <w:bottom w:val="none" w:sz="0" w:space="0" w:color="auto"/>
                            <w:right w:val="none" w:sz="0" w:space="0" w:color="auto"/>
                          </w:divBdr>
                          <w:divsChild>
                            <w:div w:id="915897499">
                              <w:marLeft w:val="0"/>
                              <w:marRight w:val="0"/>
                              <w:marTop w:val="0"/>
                              <w:marBottom w:val="0"/>
                              <w:divBdr>
                                <w:top w:val="none" w:sz="0" w:space="0" w:color="auto"/>
                                <w:left w:val="none" w:sz="0" w:space="0" w:color="auto"/>
                                <w:bottom w:val="none" w:sz="0" w:space="0" w:color="auto"/>
                                <w:right w:val="none" w:sz="0" w:space="0" w:color="auto"/>
                              </w:divBdr>
                            </w:div>
                            <w:div w:id="2038920856">
                              <w:marLeft w:val="0"/>
                              <w:marRight w:val="0"/>
                              <w:marTop w:val="0"/>
                              <w:marBottom w:val="0"/>
                              <w:divBdr>
                                <w:top w:val="none" w:sz="0" w:space="0" w:color="auto"/>
                                <w:left w:val="none" w:sz="0" w:space="0" w:color="auto"/>
                                <w:bottom w:val="none" w:sz="0" w:space="0" w:color="auto"/>
                                <w:right w:val="none" w:sz="0" w:space="0" w:color="auto"/>
                              </w:divBdr>
                            </w:div>
                            <w:div w:id="1511332283">
                              <w:marLeft w:val="0"/>
                              <w:marRight w:val="0"/>
                              <w:marTop w:val="0"/>
                              <w:marBottom w:val="0"/>
                              <w:divBdr>
                                <w:top w:val="none" w:sz="0" w:space="0" w:color="auto"/>
                                <w:left w:val="none" w:sz="0" w:space="0" w:color="auto"/>
                                <w:bottom w:val="none" w:sz="0" w:space="0" w:color="auto"/>
                                <w:right w:val="none" w:sz="0" w:space="0" w:color="auto"/>
                              </w:divBdr>
                            </w:div>
                            <w:div w:id="409693171">
                              <w:marLeft w:val="0"/>
                              <w:marRight w:val="0"/>
                              <w:marTop w:val="0"/>
                              <w:marBottom w:val="0"/>
                              <w:divBdr>
                                <w:top w:val="none" w:sz="0" w:space="0" w:color="auto"/>
                                <w:left w:val="none" w:sz="0" w:space="0" w:color="auto"/>
                                <w:bottom w:val="none" w:sz="0" w:space="0" w:color="auto"/>
                                <w:right w:val="none" w:sz="0" w:space="0" w:color="auto"/>
                              </w:divBdr>
                            </w:div>
                            <w:div w:id="66848278">
                              <w:marLeft w:val="0"/>
                              <w:marRight w:val="0"/>
                              <w:marTop w:val="0"/>
                              <w:marBottom w:val="0"/>
                              <w:divBdr>
                                <w:top w:val="none" w:sz="0" w:space="0" w:color="auto"/>
                                <w:left w:val="none" w:sz="0" w:space="0" w:color="auto"/>
                                <w:bottom w:val="none" w:sz="0" w:space="0" w:color="auto"/>
                                <w:right w:val="none" w:sz="0" w:space="0" w:color="auto"/>
                              </w:divBdr>
                            </w:div>
                            <w:div w:id="3727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6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463</Words>
  <Characters>2641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Aghadeer</dc:creator>
  <cp:lastModifiedBy>Aghadeer</cp:lastModifiedBy>
  <cp:revision>6</cp:revision>
  <dcterms:created xsi:type="dcterms:W3CDTF">2023-12-17T17:04:00Z</dcterms:created>
  <dcterms:modified xsi:type="dcterms:W3CDTF">2023-12-17T17:12:00Z</dcterms:modified>
</cp:coreProperties>
</file>