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1"/>
        <w:tblpPr w:leftFromText="180" w:rightFromText="180" w:horzAnchor="margin" w:tblpXSpec="center" w:tblpY="1358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938"/>
      </w:tblGrid>
      <w:tr w:rsidR="009A16D6" w:rsidRPr="00A272E1" w:rsidTr="008C665C">
        <w:trPr>
          <w:trHeight w:val="1097"/>
        </w:trPr>
        <w:tc>
          <w:tcPr>
            <w:tcW w:w="2977" w:type="dxa"/>
            <w:vAlign w:val="center"/>
          </w:tcPr>
          <w:p w:rsidR="009A16D6" w:rsidRPr="00A272E1" w:rsidRDefault="009A16D6" w:rsidP="008C665C">
            <w:pPr>
              <w:pStyle w:val="TableParagraph"/>
              <w:spacing w:before="52" w:line="244" w:lineRule="auto"/>
              <w:ind w:right="42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272E1">
              <w:rPr>
                <w:rFonts w:asciiTheme="majorBidi" w:hAnsiTheme="majorBidi" w:cstheme="majorBidi"/>
                <w:b/>
                <w:spacing w:val="-2"/>
                <w:sz w:val="24"/>
                <w:szCs w:val="24"/>
              </w:rPr>
              <w:t>Digital media channel</w:t>
            </w:r>
          </w:p>
        </w:tc>
        <w:tc>
          <w:tcPr>
            <w:tcW w:w="7938" w:type="dxa"/>
            <w:vAlign w:val="center"/>
          </w:tcPr>
          <w:p w:rsidR="009A16D6" w:rsidRPr="00A272E1" w:rsidRDefault="009A16D6" w:rsidP="008C665C">
            <w:pPr>
              <w:pStyle w:val="TableParagraph"/>
              <w:spacing w:before="52"/>
              <w:ind w:left="51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272E1">
              <w:rPr>
                <w:rFonts w:asciiTheme="majorBidi" w:hAnsiTheme="majorBidi" w:cstheme="majorBidi"/>
                <w:b/>
                <w:spacing w:val="-2"/>
                <w:sz w:val="24"/>
                <w:szCs w:val="24"/>
              </w:rPr>
              <w:t>Description</w:t>
            </w:r>
          </w:p>
        </w:tc>
      </w:tr>
      <w:tr w:rsidR="009A16D6" w:rsidRPr="00A272E1" w:rsidTr="008C665C">
        <w:trPr>
          <w:trHeight w:val="1438"/>
        </w:trPr>
        <w:tc>
          <w:tcPr>
            <w:tcW w:w="2977" w:type="dxa"/>
            <w:vAlign w:val="center"/>
          </w:tcPr>
          <w:p w:rsidR="009A16D6" w:rsidRPr="00A272E1" w:rsidRDefault="009A16D6" w:rsidP="00966687">
            <w:pPr>
              <w:pStyle w:val="TableParagraph"/>
              <w:spacing w:before="52" w:line="244" w:lineRule="auto"/>
              <w:ind w:left="51" w:right="20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66687">
              <w:rPr>
                <w:rFonts w:asciiTheme="majorBidi" w:hAnsiTheme="majorBidi" w:cstheme="majorBidi"/>
                <w:sz w:val="24"/>
                <w:szCs w:val="24"/>
              </w:rPr>
              <w:t>Search</w:t>
            </w:r>
            <w:r w:rsidRPr="00A272E1">
              <w:rPr>
                <w:rFonts w:asciiTheme="majorBidi" w:hAnsiTheme="majorBidi" w:cstheme="majorBidi"/>
                <w:spacing w:val="-2"/>
                <w:sz w:val="24"/>
                <w:szCs w:val="24"/>
              </w:rPr>
              <w:t xml:space="preserve"> engine marketing (SEM)</w:t>
            </w:r>
          </w:p>
        </w:tc>
        <w:tc>
          <w:tcPr>
            <w:tcW w:w="7938" w:type="dxa"/>
            <w:vAlign w:val="center"/>
          </w:tcPr>
          <w:p w:rsidR="009A16D6" w:rsidRPr="00A272E1" w:rsidRDefault="009A16D6" w:rsidP="008C665C">
            <w:pPr>
              <w:pStyle w:val="TableParagraph"/>
              <w:spacing w:before="52" w:line="244" w:lineRule="auto"/>
              <w:ind w:left="51" w:right="20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272E1">
              <w:rPr>
                <w:rFonts w:asciiTheme="majorBidi" w:hAnsiTheme="majorBidi" w:cstheme="majorBidi"/>
                <w:sz w:val="24"/>
                <w:szCs w:val="24"/>
              </w:rPr>
              <w:t xml:space="preserve">Gaining listings in the search engine results pages of the major search engines, Google, Bing, YouTube and popular country-specific engines. Also includes advertising on third-party publisher sites, which are part of the search display networks, to generate awareness and for </w:t>
            </w:r>
            <w:r w:rsidRPr="00A272E1">
              <w:rPr>
                <w:rFonts w:asciiTheme="majorBidi" w:hAnsiTheme="majorBidi" w:cstheme="majorBidi"/>
                <w:spacing w:val="-2"/>
                <w:sz w:val="24"/>
                <w:szCs w:val="24"/>
              </w:rPr>
              <w:t>remarketing</w:t>
            </w:r>
          </w:p>
        </w:tc>
      </w:tr>
      <w:tr w:rsidR="009A16D6" w:rsidRPr="00A272E1" w:rsidTr="008C665C">
        <w:trPr>
          <w:trHeight w:val="1966"/>
        </w:trPr>
        <w:tc>
          <w:tcPr>
            <w:tcW w:w="2977" w:type="dxa"/>
            <w:vAlign w:val="center"/>
          </w:tcPr>
          <w:p w:rsidR="009A16D6" w:rsidRPr="00A272E1" w:rsidRDefault="009A16D6" w:rsidP="00966687">
            <w:pPr>
              <w:pStyle w:val="TableParagraph"/>
              <w:spacing w:before="52" w:line="244" w:lineRule="auto"/>
              <w:ind w:left="51" w:right="208"/>
              <w:jc w:val="both"/>
              <w:rPr>
                <w:rFonts w:asciiTheme="majorBidi" w:hAnsiTheme="majorBidi" w:cstheme="majorBidi"/>
                <w:spacing w:val="-2"/>
                <w:sz w:val="24"/>
                <w:szCs w:val="24"/>
              </w:rPr>
            </w:pPr>
            <w:r w:rsidRPr="00A272E1">
              <w:rPr>
                <w:rFonts w:asciiTheme="majorBidi" w:hAnsiTheme="majorBidi" w:cstheme="majorBidi"/>
                <w:spacing w:val="-2"/>
                <w:sz w:val="24"/>
                <w:szCs w:val="24"/>
              </w:rPr>
              <w:t>Digital public relations (PR) and influencer relationship management</w:t>
            </w:r>
          </w:p>
        </w:tc>
        <w:tc>
          <w:tcPr>
            <w:tcW w:w="7938" w:type="dxa"/>
            <w:vAlign w:val="center"/>
          </w:tcPr>
          <w:p w:rsidR="009A16D6" w:rsidRPr="00A272E1" w:rsidRDefault="009A16D6" w:rsidP="008C665C">
            <w:pPr>
              <w:pStyle w:val="TableParagraph"/>
              <w:spacing w:before="52" w:line="244" w:lineRule="auto"/>
              <w:ind w:left="51" w:right="20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272E1">
              <w:rPr>
                <w:rFonts w:asciiTheme="majorBidi" w:hAnsiTheme="majorBidi" w:cstheme="majorBidi"/>
                <w:sz w:val="24"/>
                <w:szCs w:val="24"/>
              </w:rPr>
              <w:t>Using influencer outreach to maximize favorable mentions of your company, brands, products or websites on third-party sites such as media sites, social networks or blogs that are likely to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72E1">
              <w:rPr>
                <w:rFonts w:asciiTheme="majorBidi" w:hAnsiTheme="majorBidi" w:cstheme="majorBidi"/>
                <w:sz w:val="24"/>
                <w:szCs w:val="24"/>
              </w:rPr>
              <w:t xml:space="preserve">be visited by your target audience; also includes monitoring and, where necessary, responding to negative mentions and conducting public relations via a site through a press </w:t>
            </w:r>
            <w:proofErr w:type="spellStart"/>
            <w:r w:rsidRPr="00A272E1">
              <w:rPr>
                <w:rFonts w:asciiTheme="majorBidi" w:hAnsiTheme="majorBidi" w:cstheme="majorBidi"/>
                <w:sz w:val="24"/>
                <w:szCs w:val="24"/>
              </w:rPr>
              <w:t>centre</w:t>
            </w:r>
            <w:proofErr w:type="spellEnd"/>
            <w:r w:rsidRPr="00A272E1">
              <w:rPr>
                <w:rFonts w:asciiTheme="majorBidi" w:hAnsiTheme="majorBidi" w:cstheme="majorBidi"/>
                <w:sz w:val="24"/>
                <w:szCs w:val="24"/>
              </w:rPr>
              <w:t xml:space="preserve"> or blog</w:t>
            </w:r>
            <w:r w:rsidR="002E201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A16D6" w:rsidRPr="00A272E1" w:rsidTr="008C665C">
        <w:trPr>
          <w:trHeight w:val="1130"/>
        </w:trPr>
        <w:tc>
          <w:tcPr>
            <w:tcW w:w="2977" w:type="dxa"/>
            <w:vAlign w:val="center"/>
          </w:tcPr>
          <w:p w:rsidR="009A16D6" w:rsidRPr="00A272E1" w:rsidRDefault="009A16D6" w:rsidP="00966687">
            <w:pPr>
              <w:pStyle w:val="TableParagraph"/>
              <w:spacing w:before="52" w:line="244" w:lineRule="auto"/>
              <w:ind w:left="51" w:right="208"/>
              <w:jc w:val="both"/>
              <w:rPr>
                <w:rFonts w:asciiTheme="majorBidi" w:hAnsiTheme="majorBidi" w:cstheme="majorBidi"/>
                <w:spacing w:val="-2"/>
                <w:sz w:val="24"/>
                <w:szCs w:val="24"/>
              </w:rPr>
            </w:pPr>
            <w:r w:rsidRPr="00A272E1">
              <w:rPr>
                <w:rFonts w:asciiTheme="majorBidi" w:hAnsiTheme="majorBidi" w:cstheme="majorBidi"/>
                <w:sz w:val="24"/>
                <w:szCs w:val="24"/>
              </w:rPr>
              <w:t>Digital display advertising</w:t>
            </w:r>
          </w:p>
        </w:tc>
        <w:tc>
          <w:tcPr>
            <w:tcW w:w="7938" w:type="dxa"/>
            <w:vAlign w:val="center"/>
          </w:tcPr>
          <w:p w:rsidR="009A16D6" w:rsidRPr="00A272E1" w:rsidRDefault="009A16D6" w:rsidP="008C665C">
            <w:pPr>
              <w:pStyle w:val="TableParagraph"/>
              <w:spacing w:before="52" w:line="244" w:lineRule="auto"/>
              <w:ind w:left="51" w:right="20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272E1">
              <w:rPr>
                <w:rFonts w:asciiTheme="majorBidi" w:hAnsiTheme="majorBidi" w:cstheme="majorBidi"/>
                <w:sz w:val="24"/>
                <w:szCs w:val="24"/>
              </w:rPr>
              <w:t>Use of online display ads such as banners and video ads on publisher and social network sites to achieve brand awareness and encourage click-through to destination sites</w:t>
            </w:r>
          </w:p>
        </w:tc>
      </w:tr>
      <w:tr w:rsidR="009A16D6" w:rsidRPr="00A272E1" w:rsidTr="008C665C">
        <w:trPr>
          <w:trHeight w:val="1685"/>
        </w:trPr>
        <w:tc>
          <w:tcPr>
            <w:tcW w:w="2977" w:type="dxa"/>
            <w:vAlign w:val="center"/>
          </w:tcPr>
          <w:p w:rsidR="009A16D6" w:rsidRPr="00A272E1" w:rsidRDefault="009A16D6" w:rsidP="00966687">
            <w:pPr>
              <w:pStyle w:val="TableParagraph"/>
              <w:spacing w:before="52" w:line="244" w:lineRule="auto"/>
              <w:ind w:left="51" w:right="20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272E1">
              <w:rPr>
                <w:rFonts w:asciiTheme="majorBidi" w:hAnsiTheme="majorBidi" w:cstheme="majorBidi"/>
                <w:sz w:val="24"/>
                <w:szCs w:val="24"/>
              </w:rPr>
              <w:t>Digital messaging including email marketing and mobile messaging</w:t>
            </w:r>
          </w:p>
        </w:tc>
        <w:tc>
          <w:tcPr>
            <w:tcW w:w="7938" w:type="dxa"/>
            <w:vAlign w:val="center"/>
          </w:tcPr>
          <w:p w:rsidR="009A16D6" w:rsidRPr="00A272E1" w:rsidRDefault="009A16D6" w:rsidP="008C665C">
            <w:pPr>
              <w:pStyle w:val="TableParagraph"/>
              <w:spacing w:before="52" w:line="244" w:lineRule="auto"/>
              <w:ind w:left="51" w:right="20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272E1">
              <w:rPr>
                <w:rFonts w:asciiTheme="majorBidi" w:hAnsiTheme="majorBidi" w:cstheme="majorBidi"/>
                <w:sz w:val="24"/>
                <w:szCs w:val="24"/>
              </w:rPr>
              <w:t>Using legal, permission-based emailing to prospects or customers who have agreed to receive emails from an organization; Solus emails can be booked, where a publisher sends an email on behalf of a brand or the brand can be featured in an e-newsletter; companies can build up their own ‘house list’ containing customer or prospect details, and company emails encourage purchase</w:t>
            </w:r>
          </w:p>
        </w:tc>
      </w:tr>
      <w:tr w:rsidR="009A16D6" w:rsidRPr="00A272E1" w:rsidTr="008C665C">
        <w:trPr>
          <w:trHeight w:val="1691"/>
        </w:trPr>
        <w:tc>
          <w:tcPr>
            <w:tcW w:w="2977" w:type="dxa"/>
            <w:vAlign w:val="center"/>
          </w:tcPr>
          <w:p w:rsidR="009A16D6" w:rsidRPr="00A272E1" w:rsidRDefault="009A16D6" w:rsidP="00966687">
            <w:pPr>
              <w:pStyle w:val="TableParagraph"/>
              <w:spacing w:before="52" w:line="244" w:lineRule="auto"/>
              <w:ind w:left="51" w:right="20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272E1">
              <w:rPr>
                <w:rFonts w:asciiTheme="majorBidi" w:hAnsiTheme="majorBidi" w:cstheme="majorBidi"/>
                <w:sz w:val="24"/>
                <w:szCs w:val="24"/>
              </w:rPr>
              <w:t>Social media marketing including viral and electronic word-of-mouth marketing</w:t>
            </w:r>
          </w:p>
        </w:tc>
        <w:tc>
          <w:tcPr>
            <w:tcW w:w="7938" w:type="dxa"/>
            <w:vAlign w:val="center"/>
          </w:tcPr>
          <w:p w:rsidR="009A16D6" w:rsidRPr="00A272E1" w:rsidRDefault="009A16D6" w:rsidP="008C665C">
            <w:pPr>
              <w:pStyle w:val="TableParagraph"/>
              <w:spacing w:before="52" w:line="244" w:lineRule="auto"/>
              <w:ind w:left="51" w:right="20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272E1">
              <w:rPr>
                <w:rFonts w:asciiTheme="majorBidi" w:hAnsiTheme="majorBidi" w:cstheme="majorBidi"/>
                <w:sz w:val="24"/>
                <w:szCs w:val="24"/>
              </w:rPr>
              <w:t>Organic social media marketing is online word of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72E1">
              <w:rPr>
                <w:rFonts w:asciiTheme="majorBidi" w:hAnsiTheme="majorBidi" w:cstheme="majorBidi"/>
                <w:sz w:val="24"/>
                <w:szCs w:val="24"/>
              </w:rPr>
              <w:t>mouth – compelling brand-related content is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72E1">
              <w:rPr>
                <w:rFonts w:asciiTheme="majorBidi" w:hAnsiTheme="majorBidi" w:cstheme="majorBidi"/>
                <w:sz w:val="24"/>
                <w:szCs w:val="24"/>
              </w:rPr>
              <w:t>shared, forwarded or discussed electronically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72E1">
              <w:rPr>
                <w:rFonts w:asciiTheme="majorBidi" w:hAnsiTheme="majorBidi" w:cstheme="majorBidi"/>
                <w:sz w:val="24"/>
                <w:szCs w:val="24"/>
              </w:rPr>
              <w:t>or discussed offline to help achieve awareness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72E1">
              <w:rPr>
                <w:rFonts w:asciiTheme="majorBidi" w:hAnsiTheme="majorBidi" w:cstheme="majorBidi"/>
                <w:sz w:val="24"/>
                <w:szCs w:val="24"/>
              </w:rPr>
              <w:t>and, in some cases, drive response; paid social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72E1">
              <w:rPr>
                <w:rFonts w:asciiTheme="majorBidi" w:hAnsiTheme="majorBidi" w:cstheme="majorBidi"/>
                <w:sz w:val="24"/>
                <w:szCs w:val="24"/>
              </w:rPr>
              <w:t>advertising involves paid ads for awareness or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72E1">
              <w:rPr>
                <w:rFonts w:asciiTheme="majorBidi" w:hAnsiTheme="majorBidi" w:cstheme="majorBidi"/>
                <w:sz w:val="24"/>
                <w:szCs w:val="24"/>
              </w:rPr>
              <w:t>retargeting to support conversion goals</w:t>
            </w:r>
          </w:p>
        </w:tc>
      </w:tr>
    </w:tbl>
    <w:p w:rsidR="008C665C" w:rsidRDefault="008C665C" w:rsidP="008C665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A16D6">
        <w:rPr>
          <w:rFonts w:asciiTheme="majorBidi" w:hAnsiTheme="majorBidi" w:cstheme="majorBidi"/>
          <w:b/>
          <w:bCs/>
          <w:sz w:val="28"/>
          <w:szCs w:val="28"/>
          <w:u w:val="single"/>
        </w:rPr>
        <w:t>Digital Media Channels</w:t>
      </w:r>
    </w:p>
    <w:p w:rsidR="008C665C" w:rsidRDefault="008C665C" w:rsidP="009A16D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8C665C" w:rsidRDefault="008C665C" w:rsidP="009A16D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A16D6" w:rsidRPr="00A04899" w:rsidRDefault="008C665C" w:rsidP="00A04899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C665C"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04C6BCC4">
            <wp:simplePos x="0" y="0"/>
            <wp:positionH relativeFrom="margin">
              <wp:align>center</wp:align>
            </wp:positionH>
            <wp:positionV relativeFrom="paragraph">
              <wp:posOffset>5932805</wp:posOffset>
            </wp:positionV>
            <wp:extent cx="4766310" cy="1784350"/>
            <wp:effectExtent l="0" t="0" r="0" b="6350"/>
            <wp:wrapTopAndBottom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631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9A16D6" w:rsidRPr="00A04899" w:rsidSect="009A16D6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35"/>
    <w:rsid w:val="00240A35"/>
    <w:rsid w:val="002E2016"/>
    <w:rsid w:val="003013A8"/>
    <w:rsid w:val="00564EC2"/>
    <w:rsid w:val="00630EBB"/>
    <w:rsid w:val="008C665C"/>
    <w:rsid w:val="00942B24"/>
    <w:rsid w:val="00966687"/>
    <w:rsid w:val="009A16D6"/>
    <w:rsid w:val="00A04899"/>
    <w:rsid w:val="00A272E1"/>
    <w:rsid w:val="00A4158B"/>
    <w:rsid w:val="00A51BB9"/>
    <w:rsid w:val="00B6619B"/>
    <w:rsid w:val="00C126C7"/>
    <w:rsid w:val="00DF350A"/>
    <w:rsid w:val="00EA05B6"/>
    <w:rsid w:val="00FD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9B91E"/>
  <w15:chartTrackingRefBased/>
  <w15:docId w15:val="{95E57969-D6C5-46D7-8617-AB673285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40A3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40A35"/>
    <w:pPr>
      <w:widowControl w:val="0"/>
      <w:autoSpaceDE w:val="0"/>
      <w:autoSpaceDN w:val="0"/>
      <w:spacing w:before="56" w:after="0" w:line="240" w:lineRule="auto"/>
      <w:ind w:left="5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abd alrahman</dc:creator>
  <cp:keywords/>
  <dc:description/>
  <cp:lastModifiedBy>mohammad abd alrahman</cp:lastModifiedBy>
  <cp:revision>3</cp:revision>
  <dcterms:created xsi:type="dcterms:W3CDTF">2024-07-11T17:26:00Z</dcterms:created>
  <dcterms:modified xsi:type="dcterms:W3CDTF">2024-07-11T20:00:00Z</dcterms:modified>
</cp:coreProperties>
</file>